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6445" w:rsidRDefault="00AB6445"/>
    <w:p w:rsidR="00263054" w:rsidRDefault="00263054">
      <w:r>
        <w:br w:type="column"/>
      </w:r>
    </w:p>
    <w:p w:rsidR="00BF5555" w:rsidRPr="00EC1D79" w:rsidRDefault="00BF5555" w:rsidP="00BF5555">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263054" w:rsidRPr="00EC1D79" w:rsidRDefault="002C1899" w:rsidP="00DD73FC">
      <w:pPr>
        <w:jc w:val="center"/>
        <w:rPr>
          <w:b/>
          <w:sz w:val="28"/>
          <w:u w:val="single"/>
        </w:rPr>
      </w:pPr>
      <w:r>
        <w:rPr>
          <w:b/>
          <w:sz w:val="28"/>
          <w:u w:val="single"/>
        </w:rPr>
        <w:t xml:space="preserve">Anejo Nº. </w:t>
      </w:r>
      <w:r w:rsidR="007170CB">
        <w:rPr>
          <w:b/>
          <w:sz w:val="28"/>
          <w:u w:val="single"/>
        </w:rPr>
        <w:t>1</w:t>
      </w:r>
      <w:r w:rsidR="00FD1184">
        <w:rPr>
          <w:b/>
          <w:sz w:val="28"/>
          <w:u w:val="single"/>
        </w:rPr>
        <w:t>5</w:t>
      </w:r>
      <w:r w:rsidR="00DD73FC" w:rsidRPr="00EC1D79">
        <w:rPr>
          <w:b/>
          <w:sz w:val="28"/>
          <w:u w:val="single"/>
        </w:rPr>
        <w:t xml:space="preserve"> </w:t>
      </w:r>
      <w:r w:rsidR="002D7964">
        <w:rPr>
          <w:b/>
          <w:sz w:val="28"/>
          <w:u w:val="single"/>
        </w:rPr>
        <w:t>–</w:t>
      </w:r>
      <w:r w:rsidR="00DD73FC" w:rsidRPr="00EC1D79">
        <w:rPr>
          <w:b/>
          <w:sz w:val="28"/>
          <w:u w:val="single"/>
        </w:rPr>
        <w:t xml:space="preserve"> </w:t>
      </w:r>
      <w:r w:rsidR="00FD1184">
        <w:rPr>
          <w:b/>
          <w:sz w:val="28"/>
          <w:u w:val="single"/>
        </w:rPr>
        <w:t>REPOSICIÓN DE SERVICIOS</w:t>
      </w:r>
    </w:p>
    <w:p w:rsidR="00DD73FC" w:rsidRDefault="00DD73FC"/>
    <w:bookmarkStart w:id="0" w:name="_GoBack"/>
    <w:bookmarkEnd w:id="0"/>
    <w:p w:rsidR="00A0004C" w:rsidRDefault="005561F8">
      <w:pPr>
        <w:pStyle w:val="TDC1"/>
        <w:tabs>
          <w:tab w:val="right" w:leader="dot" w:pos="10000"/>
        </w:tabs>
        <w:rPr>
          <w:rFonts w:asciiTheme="minorHAnsi" w:eastAsiaTheme="minorEastAsia" w:hAnsiTheme="minorHAnsi"/>
          <w:b w:val="0"/>
          <w:smallCaps w:val="0"/>
          <w:noProof/>
          <w:sz w:val="22"/>
          <w:lang w:eastAsia="es-ES"/>
        </w:rPr>
      </w:pPr>
      <w:r>
        <w:fldChar w:fldCharType="begin"/>
      </w:r>
      <w:r>
        <w:instrText xml:space="preserve"> TOC \h \z \t "__TÍTULO_01__;1;__TÍTULO_02__;2;__TÍTULO_3__;3" </w:instrText>
      </w:r>
      <w:r>
        <w:fldChar w:fldCharType="separate"/>
      </w:r>
      <w:hyperlink w:anchor="_Toc474429888" w:history="1">
        <w:r w:rsidR="00A0004C" w:rsidRPr="00833135">
          <w:rPr>
            <w:rStyle w:val="Hipervnculo"/>
            <w:noProof/>
          </w:rPr>
          <w:t>1.</w:t>
        </w:r>
        <w:r w:rsidR="00A0004C">
          <w:rPr>
            <w:rFonts w:asciiTheme="minorHAnsi" w:eastAsiaTheme="minorEastAsia" w:hAnsiTheme="minorHAnsi"/>
            <w:b w:val="0"/>
            <w:smallCaps w:val="0"/>
            <w:noProof/>
            <w:sz w:val="22"/>
            <w:lang w:eastAsia="es-ES"/>
          </w:rPr>
          <w:tab/>
        </w:r>
        <w:r w:rsidR="00A0004C" w:rsidRPr="00833135">
          <w:rPr>
            <w:rStyle w:val="Hipervnculo"/>
            <w:noProof/>
          </w:rPr>
          <w:t>Servicios afectados y reposiciones</w:t>
        </w:r>
        <w:r w:rsidR="00A0004C">
          <w:rPr>
            <w:noProof/>
            <w:webHidden/>
          </w:rPr>
          <w:tab/>
        </w:r>
        <w:r w:rsidR="00A0004C">
          <w:rPr>
            <w:noProof/>
            <w:webHidden/>
          </w:rPr>
          <w:fldChar w:fldCharType="begin"/>
        </w:r>
        <w:r w:rsidR="00A0004C">
          <w:rPr>
            <w:noProof/>
            <w:webHidden/>
          </w:rPr>
          <w:instrText xml:space="preserve"> PAGEREF _Toc474429888 \h </w:instrText>
        </w:r>
        <w:r w:rsidR="00A0004C">
          <w:rPr>
            <w:noProof/>
            <w:webHidden/>
          </w:rPr>
        </w:r>
        <w:r w:rsidR="00A0004C">
          <w:rPr>
            <w:noProof/>
            <w:webHidden/>
          </w:rPr>
          <w:fldChar w:fldCharType="separate"/>
        </w:r>
        <w:r w:rsidR="00A40451">
          <w:rPr>
            <w:noProof/>
            <w:webHidden/>
          </w:rPr>
          <w:t>2</w:t>
        </w:r>
        <w:r w:rsidR="00A0004C">
          <w:rPr>
            <w:noProof/>
            <w:webHidden/>
          </w:rPr>
          <w:fldChar w:fldCharType="end"/>
        </w:r>
      </w:hyperlink>
    </w:p>
    <w:p w:rsidR="00A0004C" w:rsidRDefault="00A0004C">
      <w:pPr>
        <w:pStyle w:val="TDC2"/>
        <w:tabs>
          <w:tab w:val="right" w:leader="dot" w:pos="10000"/>
        </w:tabs>
        <w:rPr>
          <w:rFonts w:asciiTheme="minorHAnsi" w:eastAsiaTheme="minorEastAsia" w:hAnsiTheme="minorHAnsi"/>
          <w:b w:val="0"/>
          <w:noProof/>
          <w:lang w:eastAsia="es-ES"/>
        </w:rPr>
      </w:pPr>
      <w:hyperlink w:anchor="_Toc474429889" w:history="1">
        <w:r w:rsidRPr="00833135">
          <w:rPr>
            <w:rStyle w:val="Hipervnculo"/>
            <w:noProof/>
          </w:rPr>
          <w:t>1.1.</w:t>
        </w:r>
        <w:r>
          <w:rPr>
            <w:rFonts w:asciiTheme="minorHAnsi" w:eastAsiaTheme="minorEastAsia" w:hAnsiTheme="minorHAnsi"/>
            <w:b w:val="0"/>
            <w:noProof/>
            <w:lang w:eastAsia="es-ES"/>
          </w:rPr>
          <w:tab/>
        </w:r>
        <w:r w:rsidRPr="00833135">
          <w:rPr>
            <w:rStyle w:val="Hipervnculo"/>
            <w:noProof/>
          </w:rPr>
          <w:t>Compañías suministradoras</w:t>
        </w:r>
        <w:r>
          <w:rPr>
            <w:noProof/>
            <w:webHidden/>
          </w:rPr>
          <w:tab/>
        </w:r>
        <w:r>
          <w:rPr>
            <w:noProof/>
            <w:webHidden/>
          </w:rPr>
          <w:fldChar w:fldCharType="begin"/>
        </w:r>
        <w:r>
          <w:rPr>
            <w:noProof/>
            <w:webHidden/>
          </w:rPr>
          <w:instrText xml:space="preserve"> PAGEREF _Toc474429889 \h </w:instrText>
        </w:r>
        <w:r>
          <w:rPr>
            <w:noProof/>
            <w:webHidden/>
          </w:rPr>
        </w:r>
        <w:r>
          <w:rPr>
            <w:noProof/>
            <w:webHidden/>
          </w:rPr>
          <w:fldChar w:fldCharType="separate"/>
        </w:r>
        <w:r w:rsidR="00A40451">
          <w:rPr>
            <w:noProof/>
            <w:webHidden/>
          </w:rPr>
          <w:t>2</w:t>
        </w:r>
        <w:r>
          <w:rPr>
            <w:noProof/>
            <w:webHidden/>
          </w:rPr>
          <w:fldChar w:fldCharType="end"/>
        </w:r>
      </w:hyperlink>
    </w:p>
    <w:p w:rsidR="00A0004C" w:rsidRDefault="00A0004C">
      <w:pPr>
        <w:pStyle w:val="TDC2"/>
        <w:tabs>
          <w:tab w:val="right" w:leader="dot" w:pos="10000"/>
        </w:tabs>
        <w:rPr>
          <w:rFonts w:asciiTheme="minorHAnsi" w:eastAsiaTheme="minorEastAsia" w:hAnsiTheme="minorHAnsi"/>
          <w:b w:val="0"/>
          <w:noProof/>
          <w:lang w:eastAsia="es-ES"/>
        </w:rPr>
      </w:pPr>
      <w:hyperlink w:anchor="_Toc474429890" w:history="1">
        <w:r w:rsidRPr="00833135">
          <w:rPr>
            <w:rStyle w:val="Hipervnculo"/>
            <w:noProof/>
          </w:rPr>
          <w:t>1.2.</w:t>
        </w:r>
        <w:r>
          <w:rPr>
            <w:rFonts w:asciiTheme="minorHAnsi" w:eastAsiaTheme="minorEastAsia" w:hAnsiTheme="minorHAnsi"/>
            <w:b w:val="0"/>
            <w:noProof/>
            <w:lang w:eastAsia="es-ES"/>
          </w:rPr>
          <w:tab/>
        </w:r>
        <w:r w:rsidRPr="00833135">
          <w:rPr>
            <w:rStyle w:val="Hipervnculo"/>
            <w:noProof/>
          </w:rPr>
          <w:t>Consorcio de Aguas de la Zona Gaditana</w:t>
        </w:r>
        <w:r>
          <w:rPr>
            <w:noProof/>
            <w:webHidden/>
          </w:rPr>
          <w:tab/>
        </w:r>
        <w:r>
          <w:rPr>
            <w:noProof/>
            <w:webHidden/>
          </w:rPr>
          <w:fldChar w:fldCharType="begin"/>
        </w:r>
        <w:r>
          <w:rPr>
            <w:noProof/>
            <w:webHidden/>
          </w:rPr>
          <w:instrText xml:space="preserve"> PAGEREF _Toc474429890 \h </w:instrText>
        </w:r>
        <w:r>
          <w:rPr>
            <w:noProof/>
            <w:webHidden/>
          </w:rPr>
        </w:r>
        <w:r>
          <w:rPr>
            <w:noProof/>
            <w:webHidden/>
          </w:rPr>
          <w:fldChar w:fldCharType="separate"/>
        </w:r>
        <w:r w:rsidR="00A40451">
          <w:rPr>
            <w:noProof/>
            <w:webHidden/>
          </w:rPr>
          <w:t>2</w:t>
        </w:r>
        <w:r>
          <w:rPr>
            <w:noProof/>
            <w:webHidden/>
          </w:rPr>
          <w:fldChar w:fldCharType="end"/>
        </w:r>
      </w:hyperlink>
    </w:p>
    <w:p w:rsidR="00A0004C" w:rsidRDefault="00A0004C">
      <w:pPr>
        <w:pStyle w:val="TDC2"/>
        <w:tabs>
          <w:tab w:val="right" w:leader="dot" w:pos="10000"/>
        </w:tabs>
        <w:rPr>
          <w:rFonts w:asciiTheme="minorHAnsi" w:eastAsiaTheme="minorEastAsia" w:hAnsiTheme="minorHAnsi"/>
          <w:b w:val="0"/>
          <w:noProof/>
          <w:lang w:eastAsia="es-ES"/>
        </w:rPr>
      </w:pPr>
      <w:hyperlink w:anchor="_Toc474429891" w:history="1">
        <w:r w:rsidRPr="00833135">
          <w:rPr>
            <w:rStyle w:val="Hipervnculo"/>
            <w:noProof/>
          </w:rPr>
          <w:t>1.3.</w:t>
        </w:r>
        <w:r>
          <w:rPr>
            <w:rFonts w:asciiTheme="minorHAnsi" w:eastAsiaTheme="minorEastAsia" w:hAnsiTheme="minorHAnsi"/>
            <w:b w:val="0"/>
            <w:noProof/>
            <w:lang w:eastAsia="es-ES"/>
          </w:rPr>
          <w:tab/>
        </w:r>
        <w:r w:rsidRPr="00833135">
          <w:rPr>
            <w:rStyle w:val="Hipervnculo"/>
            <w:noProof/>
          </w:rPr>
          <w:t>Ministerio de Fomento</w:t>
        </w:r>
        <w:r>
          <w:rPr>
            <w:noProof/>
            <w:webHidden/>
          </w:rPr>
          <w:tab/>
        </w:r>
        <w:r>
          <w:rPr>
            <w:noProof/>
            <w:webHidden/>
          </w:rPr>
          <w:fldChar w:fldCharType="begin"/>
        </w:r>
        <w:r>
          <w:rPr>
            <w:noProof/>
            <w:webHidden/>
          </w:rPr>
          <w:instrText xml:space="preserve"> PAGEREF _Toc474429891 \h </w:instrText>
        </w:r>
        <w:r>
          <w:rPr>
            <w:noProof/>
            <w:webHidden/>
          </w:rPr>
        </w:r>
        <w:r>
          <w:rPr>
            <w:noProof/>
            <w:webHidden/>
          </w:rPr>
          <w:fldChar w:fldCharType="separate"/>
        </w:r>
        <w:r w:rsidR="00A40451">
          <w:rPr>
            <w:noProof/>
            <w:webHidden/>
          </w:rPr>
          <w:t>2</w:t>
        </w:r>
        <w:r>
          <w:rPr>
            <w:noProof/>
            <w:webHidden/>
          </w:rPr>
          <w:fldChar w:fldCharType="end"/>
        </w:r>
      </w:hyperlink>
    </w:p>
    <w:p w:rsidR="00A0004C" w:rsidRDefault="00A0004C">
      <w:pPr>
        <w:pStyle w:val="TDC2"/>
        <w:tabs>
          <w:tab w:val="right" w:leader="dot" w:pos="10000"/>
        </w:tabs>
        <w:rPr>
          <w:rFonts w:asciiTheme="minorHAnsi" w:eastAsiaTheme="minorEastAsia" w:hAnsiTheme="minorHAnsi"/>
          <w:b w:val="0"/>
          <w:noProof/>
          <w:lang w:eastAsia="es-ES"/>
        </w:rPr>
      </w:pPr>
      <w:hyperlink w:anchor="_Toc474429892" w:history="1">
        <w:r w:rsidRPr="00833135">
          <w:rPr>
            <w:rStyle w:val="Hipervnculo"/>
            <w:noProof/>
          </w:rPr>
          <w:t>1.4.</w:t>
        </w:r>
        <w:r>
          <w:rPr>
            <w:rFonts w:asciiTheme="minorHAnsi" w:eastAsiaTheme="minorEastAsia" w:hAnsiTheme="minorHAnsi"/>
            <w:b w:val="0"/>
            <w:noProof/>
            <w:lang w:eastAsia="es-ES"/>
          </w:rPr>
          <w:tab/>
        </w:r>
        <w:r w:rsidRPr="00833135">
          <w:rPr>
            <w:rStyle w:val="Hipervnculo"/>
            <w:noProof/>
          </w:rPr>
          <w:t>ADIF</w:t>
        </w:r>
        <w:r>
          <w:rPr>
            <w:noProof/>
            <w:webHidden/>
          </w:rPr>
          <w:tab/>
        </w:r>
        <w:r>
          <w:rPr>
            <w:noProof/>
            <w:webHidden/>
          </w:rPr>
          <w:fldChar w:fldCharType="begin"/>
        </w:r>
        <w:r>
          <w:rPr>
            <w:noProof/>
            <w:webHidden/>
          </w:rPr>
          <w:instrText xml:space="preserve"> PAGEREF _Toc474429892 \h </w:instrText>
        </w:r>
        <w:r>
          <w:rPr>
            <w:noProof/>
            <w:webHidden/>
          </w:rPr>
        </w:r>
        <w:r>
          <w:rPr>
            <w:noProof/>
            <w:webHidden/>
          </w:rPr>
          <w:fldChar w:fldCharType="separate"/>
        </w:r>
        <w:r w:rsidR="00A40451">
          <w:rPr>
            <w:noProof/>
            <w:webHidden/>
          </w:rPr>
          <w:t>4</w:t>
        </w:r>
        <w:r>
          <w:rPr>
            <w:noProof/>
            <w:webHidden/>
          </w:rPr>
          <w:fldChar w:fldCharType="end"/>
        </w:r>
      </w:hyperlink>
    </w:p>
    <w:p w:rsidR="00DD73FC" w:rsidRDefault="005561F8">
      <w:r>
        <w:fldChar w:fldCharType="end"/>
      </w:r>
    </w:p>
    <w:p w:rsidR="00DD73FC" w:rsidRDefault="00DD73FC"/>
    <w:p w:rsidR="00263054" w:rsidRDefault="00263054">
      <w:pPr>
        <w:sectPr w:rsidR="00263054" w:rsidSect="00EC1D79">
          <w:headerReference w:type="default" r:id="rId7"/>
          <w:footerReference w:type="default" r:id="rId8"/>
          <w:pgSz w:w="23814" w:h="16840" w:orient="landscape" w:code="8"/>
          <w:pgMar w:top="1701" w:right="1134" w:bottom="1134" w:left="1701" w:header="709" w:footer="709" w:gutter="0"/>
          <w:cols w:num="2" w:space="958"/>
          <w:docGrid w:linePitch="360"/>
        </w:sectPr>
      </w:pPr>
    </w:p>
    <w:p w:rsidR="00263054" w:rsidRDefault="00263054"/>
    <w:p w:rsidR="00DD73FC" w:rsidRDefault="00263054" w:rsidP="00DD73FC">
      <w:r>
        <w:br w:type="column"/>
      </w:r>
    </w:p>
    <w:p w:rsidR="00DD73FC" w:rsidRPr="00EC1D79" w:rsidRDefault="00DD73FC" w:rsidP="00DD73FC">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DD73FC" w:rsidRPr="00EC1D79" w:rsidRDefault="00FD1184" w:rsidP="00DD73FC">
      <w:pPr>
        <w:jc w:val="center"/>
        <w:rPr>
          <w:b/>
          <w:sz w:val="28"/>
          <w:u w:val="single"/>
        </w:rPr>
      </w:pPr>
      <w:r>
        <w:rPr>
          <w:b/>
          <w:sz w:val="28"/>
          <w:u w:val="single"/>
        </w:rPr>
        <w:t>Anejo Nº. 15</w:t>
      </w:r>
      <w:r w:rsidRPr="00EC1D79">
        <w:rPr>
          <w:b/>
          <w:sz w:val="28"/>
          <w:u w:val="single"/>
        </w:rPr>
        <w:t xml:space="preserve"> </w:t>
      </w:r>
      <w:r>
        <w:rPr>
          <w:b/>
          <w:sz w:val="28"/>
          <w:u w:val="single"/>
        </w:rPr>
        <w:t>–</w:t>
      </w:r>
      <w:r w:rsidRPr="00EC1D79">
        <w:rPr>
          <w:b/>
          <w:sz w:val="28"/>
          <w:u w:val="single"/>
        </w:rPr>
        <w:t xml:space="preserve"> </w:t>
      </w:r>
      <w:r>
        <w:rPr>
          <w:b/>
          <w:sz w:val="28"/>
          <w:u w:val="single"/>
        </w:rPr>
        <w:t>REPOSICIÓN DE SERVICIOS</w:t>
      </w:r>
      <w:r w:rsidRPr="007170CB">
        <w:rPr>
          <w:b/>
          <w:sz w:val="28"/>
          <w:u w:val="single"/>
        </w:rPr>
        <w:t xml:space="preserve"> </w:t>
      </w:r>
      <w:r w:rsidR="007170CB" w:rsidRPr="007170CB">
        <w:rPr>
          <w:b/>
          <w:sz w:val="28"/>
          <w:u w:val="single"/>
        </w:rPr>
        <w:t>S</w:t>
      </w:r>
    </w:p>
    <w:p w:rsidR="00DD73FC" w:rsidRDefault="00DD73FC" w:rsidP="00DD73FC"/>
    <w:p w:rsidR="00FD1184" w:rsidRDefault="00FD1184" w:rsidP="00FD1184">
      <w:pPr>
        <w:pStyle w:val="TTULO01"/>
      </w:pPr>
      <w:bookmarkStart w:id="1" w:name="_Toc243976012"/>
      <w:bookmarkStart w:id="2" w:name="_Toc258516213"/>
      <w:bookmarkStart w:id="3" w:name="_Toc447096803"/>
      <w:bookmarkStart w:id="4" w:name="_Toc474429888"/>
      <w:r>
        <w:t>1.</w:t>
      </w:r>
      <w:bookmarkEnd w:id="1"/>
      <w:bookmarkEnd w:id="2"/>
      <w:r>
        <w:tab/>
      </w:r>
      <w:r>
        <w:t>Servicios afectados y reposiciones</w:t>
      </w:r>
      <w:bookmarkEnd w:id="3"/>
      <w:bookmarkEnd w:id="4"/>
    </w:p>
    <w:p w:rsidR="00FD1184" w:rsidRDefault="00FD1184" w:rsidP="00FD1184">
      <w:pPr>
        <w:pStyle w:val="NORMAL0"/>
      </w:pPr>
      <w:r>
        <w:t>Durante la elaboración del presente proyecto se han recibido algunas contestaciones de los previsibles servicios que se puedan ver afectados por la ejecución de las obras contempladas, haciéndose una valoración de los mismos, en los casos que tenemos contestados.</w:t>
      </w:r>
    </w:p>
    <w:p w:rsidR="00FD1184" w:rsidRDefault="00FD1184" w:rsidP="00FD1184">
      <w:pPr>
        <w:pStyle w:val="NORMAL0"/>
      </w:pPr>
      <w:r>
        <w:t xml:space="preserve">Por estos hechos se ha incluido dentro del presupuesto un capitulo denominado </w:t>
      </w:r>
      <w:r w:rsidRPr="0050445A">
        <w:t>“</w:t>
      </w:r>
      <w:r w:rsidRPr="0050445A">
        <w:rPr>
          <w:i/>
        </w:rPr>
        <w:t>Reposición de servicios afectados</w:t>
      </w:r>
      <w:r>
        <w:t xml:space="preserve">”, valorándose las partidas </w:t>
      </w:r>
      <w:r w:rsidRPr="0050445A">
        <w:t>de ejecución material, que se deberá de justificar en caso de tener que ser aplicada.</w:t>
      </w:r>
    </w:p>
    <w:p w:rsidR="00FD1184" w:rsidRPr="0050445A" w:rsidRDefault="00FD1184" w:rsidP="00FD1184">
      <w:pPr>
        <w:pStyle w:val="NORMAL0"/>
      </w:pPr>
    </w:p>
    <w:p w:rsidR="00FD1184" w:rsidRDefault="00FD1184" w:rsidP="00FD1184">
      <w:pPr>
        <w:pStyle w:val="TTULO02"/>
      </w:pPr>
      <w:bookmarkStart w:id="5" w:name="_Toc474429889"/>
      <w:r>
        <w:t>1.1.</w:t>
      </w:r>
      <w:r>
        <w:tab/>
      </w:r>
      <w:r>
        <w:t>C</w:t>
      </w:r>
      <w:r>
        <w:t>ompañías suministradoras</w:t>
      </w:r>
      <w:bookmarkEnd w:id="5"/>
    </w:p>
    <w:p w:rsidR="00FD1184" w:rsidRDefault="00FD1184" w:rsidP="00FD1184">
      <w:pPr>
        <w:pStyle w:val="NORMAL0"/>
      </w:pPr>
      <w:r>
        <w:t>Revisado los planos que nos indican las compañías suministradoras de energía y telecomunicación, no se detectan ningún servicio afectado en la zona de actuación de las obras.</w:t>
      </w:r>
    </w:p>
    <w:p w:rsidR="00FD1184" w:rsidRDefault="00FD1184" w:rsidP="00FD1184">
      <w:pPr>
        <w:pStyle w:val="NORMAL0"/>
      </w:pPr>
    </w:p>
    <w:p w:rsidR="00FD1184" w:rsidRDefault="00FD1184" w:rsidP="00FD1184">
      <w:pPr>
        <w:pStyle w:val="TTULO02"/>
      </w:pPr>
      <w:bookmarkStart w:id="6" w:name="_Toc474429890"/>
      <w:r>
        <w:t>1.2.</w:t>
      </w:r>
      <w:r>
        <w:tab/>
      </w:r>
      <w:r>
        <w:t>C</w:t>
      </w:r>
      <w:r>
        <w:t>onsorcio de Aguas de la Zona Gaditana</w:t>
      </w:r>
      <w:bookmarkEnd w:id="6"/>
    </w:p>
    <w:p w:rsidR="00FD1184" w:rsidRPr="00FD1184" w:rsidRDefault="00FD1184" w:rsidP="00FD1184">
      <w:pPr>
        <w:pStyle w:val="NORMAL0"/>
      </w:pPr>
      <w:r w:rsidRPr="00FD1184">
        <w:t xml:space="preserve">En la zona de actuación existe una tubería del Consorcio de ø 900 mm, de hormigón con camisa de chapa que abastece por la denominada Arteria II, </w:t>
      </w:r>
      <w:proofErr w:type="spellStart"/>
      <w:r w:rsidRPr="00FD1184">
        <w:t>Valdelagrana</w:t>
      </w:r>
      <w:proofErr w:type="spellEnd"/>
      <w:r w:rsidRPr="00FD1184">
        <w:t xml:space="preserve"> y una estación elevadora situada junto a la carretera CA-32 en la otra margen.</w:t>
      </w:r>
    </w:p>
    <w:p w:rsidR="00FD1184" w:rsidRDefault="00FD1184" w:rsidP="00FD1184">
      <w:pPr>
        <w:pStyle w:val="NORMAL0"/>
      </w:pPr>
      <w:r w:rsidRPr="00FD1184">
        <w:t>El replanteo que se ha realizado de las cimentaciones de la estructura, con los planos suministrados CAZG, es evitando la tubería, no obstante se incluye una partida en el presupuesto de catas para la locación exacta de la tubería para su comprobación exacta de la ubicación, así como una partida de una losa de hormigón armado de 3x6 metros  y 30 cm de espesor armado con una cuadricula de armadura de ø 16 mm/20 cm y su posterior demolición, para la ubicación de las maquinarias necesarias para la cimentación de la pasarela.</w:t>
      </w:r>
    </w:p>
    <w:p w:rsidR="00AE44CF" w:rsidRPr="00FD1184" w:rsidRDefault="00AE44CF" w:rsidP="00FD1184">
      <w:pPr>
        <w:pStyle w:val="NORMAL0"/>
      </w:pPr>
    </w:p>
    <w:p w:rsidR="00FD1184" w:rsidRPr="00A951F4" w:rsidRDefault="00AE44CF" w:rsidP="00FD1184">
      <w:pPr>
        <w:rPr>
          <w:b/>
        </w:rPr>
      </w:pPr>
      <w:r>
        <w:rPr>
          <w:b/>
        </w:rPr>
        <w:t>Presupuesto</w:t>
      </w:r>
    </w:p>
    <w:p w:rsidR="00FD1184" w:rsidRDefault="00FD1184" w:rsidP="00AE44CF">
      <w:pPr>
        <w:ind w:left="567"/>
      </w:pPr>
      <w:r>
        <w:t>Catas de localización tubería……</w:t>
      </w:r>
      <w:r w:rsidR="00AE44CF">
        <w:t xml:space="preserve"> </w:t>
      </w:r>
      <w:r>
        <w:t>2 x 180,44 €/hora</w:t>
      </w:r>
      <w:r>
        <w:tab/>
        <w:t>=</w:t>
      </w:r>
      <w:r>
        <w:tab/>
      </w:r>
      <w:r w:rsidR="00AE44CF">
        <w:t xml:space="preserve">   </w:t>
      </w:r>
      <w:r>
        <w:t xml:space="preserve">  361,88 €</w:t>
      </w:r>
    </w:p>
    <w:p w:rsidR="00FD1184" w:rsidRPr="00C8574E" w:rsidRDefault="00FD1184" w:rsidP="00AE44CF">
      <w:pPr>
        <w:ind w:left="567"/>
        <w:rPr>
          <w:u w:val="single"/>
        </w:rPr>
      </w:pPr>
      <w:r>
        <w:t>Losa de hormigón……</w:t>
      </w:r>
      <w:r w:rsidR="00AE44CF">
        <w:t>..</w:t>
      </w:r>
      <w:r>
        <w:t>………….</w:t>
      </w:r>
      <w:r w:rsidR="00AE44CF">
        <w:t xml:space="preserve"> </w:t>
      </w:r>
      <w:r>
        <w:t>94,30  €/m</w:t>
      </w:r>
      <w:r>
        <w:rPr>
          <w:vertAlign w:val="superscript"/>
        </w:rPr>
        <w:t>2</w:t>
      </w:r>
      <w:r>
        <w:t xml:space="preserve"> x 6 x 3</w:t>
      </w:r>
      <w:r w:rsidR="00AE44CF">
        <w:tab/>
      </w:r>
      <w:r>
        <w:t>=</w:t>
      </w:r>
      <w:r>
        <w:tab/>
      </w:r>
      <w:r>
        <w:rPr>
          <w:u w:val="single"/>
        </w:rPr>
        <w:t xml:space="preserve">   1.69</w:t>
      </w:r>
      <w:r w:rsidRPr="00C8574E">
        <w:rPr>
          <w:u w:val="single"/>
        </w:rPr>
        <w:t>7,40 €</w:t>
      </w:r>
    </w:p>
    <w:p w:rsidR="00FD1184" w:rsidRDefault="00FD1184" w:rsidP="00AE44CF">
      <w:pPr>
        <w:ind w:left="567"/>
        <w:rPr>
          <w:b/>
        </w:rPr>
      </w:pPr>
      <w:r w:rsidRPr="00CE2034">
        <w:rPr>
          <w:b/>
        </w:rPr>
        <w:t>Total Servicio afectado</w:t>
      </w:r>
      <w:r>
        <w:tab/>
      </w:r>
      <w:r>
        <w:tab/>
      </w:r>
      <w:r>
        <w:tab/>
      </w:r>
      <w:r>
        <w:tab/>
      </w:r>
      <w:r>
        <w:tab/>
        <w:t xml:space="preserve"> </w:t>
      </w:r>
      <w:r w:rsidR="00AE44CF">
        <w:t xml:space="preserve"> </w:t>
      </w:r>
      <w:r>
        <w:t xml:space="preserve"> </w:t>
      </w:r>
      <w:r>
        <w:rPr>
          <w:b/>
        </w:rPr>
        <w:t>2.159,28</w:t>
      </w:r>
      <w:r w:rsidRPr="00C8574E">
        <w:rPr>
          <w:b/>
        </w:rPr>
        <w:t xml:space="preserve"> €</w:t>
      </w:r>
    </w:p>
    <w:p w:rsidR="00FD1184" w:rsidRDefault="00FD1184" w:rsidP="00AE44CF">
      <w:pPr>
        <w:pStyle w:val="NORMAL0"/>
      </w:pPr>
    </w:p>
    <w:p w:rsidR="00FD1184" w:rsidRDefault="00FD1184" w:rsidP="00503AE9">
      <w:pPr>
        <w:pStyle w:val="TTULO02"/>
      </w:pPr>
      <w:bookmarkStart w:id="7" w:name="_Toc474429891"/>
      <w:r>
        <w:t>1.3.</w:t>
      </w:r>
      <w:r w:rsidR="00503AE9">
        <w:tab/>
      </w:r>
      <w:r>
        <w:t>M</w:t>
      </w:r>
      <w:r w:rsidR="00503AE9">
        <w:t>inisterio de Fomento</w:t>
      </w:r>
      <w:bookmarkEnd w:id="7"/>
    </w:p>
    <w:p w:rsidR="00FD1184" w:rsidRDefault="00FD1184" w:rsidP="00503AE9">
      <w:pPr>
        <w:pStyle w:val="NORMAL0"/>
      </w:pPr>
      <w:r>
        <w:t>En la zona de actuación la pasarela peatonal atraviesa perpendicularmente a la carretera CA-32, así como las carreteras que van a la universidad y al cementerio de Puerto Real.</w:t>
      </w:r>
    </w:p>
    <w:p w:rsidR="00FD1184" w:rsidRDefault="00FD1184" w:rsidP="00503AE9">
      <w:pPr>
        <w:pStyle w:val="NORMAL0"/>
      </w:pPr>
      <w:r>
        <w:lastRenderedPageBreak/>
        <w:t>La pasarela se ha replanteado para evitar la traza en planta de los viales existentes ubicándose las pilas fuera de los arcenes y bermas de las carreteras.</w:t>
      </w:r>
    </w:p>
    <w:p w:rsidR="00FD1184" w:rsidRDefault="00FD1184" w:rsidP="00503AE9">
      <w:pPr>
        <w:pStyle w:val="NORMAL0"/>
      </w:pPr>
      <w:r>
        <w:t>No obstante existen dos pórticos de pre señalización de la CA-32 que quedan cercanos a la pasarela y se deben estudiar el impacto de la nueva infraestructura sobre los mismos.</w:t>
      </w:r>
    </w:p>
    <w:p w:rsidR="00FD1184" w:rsidRDefault="00FD1184" w:rsidP="00503AE9">
      <w:pPr>
        <w:pStyle w:val="NORMAL0"/>
      </w:pPr>
      <w:r>
        <w:t>Los dos carteles a estudiar son los siguientes:</w:t>
      </w:r>
    </w:p>
    <w:p w:rsidR="00FD1184" w:rsidRDefault="00503AE9" w:rsidP="00503AE9">
      <w:pPr>
        <w:jc w:val="center"/>
      </w:pPr>
      <w:r>
        <w:rPr>
          <w:noProof/>
          <w:lang w:eastAsia="es-ES"/>
        </w:rPr>
        <mc:AlternateContent>
          <mc:Choice Requires="wpg">
            <w:drawing>
              <wp:anchor distT="0" distB="0" distL="114300" distR="114300" simplePos="0" relativeHeight="251663360" behindDoc="0" locked="0" layoutInCell="1" allowOverlap="1">
                <wp:simplePos x="0" y="0"/>
                <wp:positionH relativeFrom="column">
                  <wp:posOffset>1714823</wp:posOffset>
                </wp:positionH>
                <wp:positionV relativeFrom="paragraph">
                  <wp:posOffset>61918</wp:posOffset>
                </wp:positionV>
                <wp:extent cx="3285939" cy="2000251"/>
                <wp:effectExtent l="38100" t="0" r="0" b="19050"/>
                <wp:wrapNone/>
                <wp:docPr id="12" name="Grupo 12"/>
                <wp:cNvGraphicFramePr/>
                <a:graphic xmlns:a="http://schemas.openxmlformats.org/drawingml/2006/main">
                  <a:graphicData uri="http://schemas.microsoft.com/office/word/2010/wordprocessingGroup">
                    <wpg:wgp>
                      <wpg:cNvGrpSpPr/>
                      <wpg:grpSpPr>
                        <a:xfrm>
                          <a:off x="0" y="0"/>
                          <a:ext cx="3285939" cy="2000251"/>
                          <a:chOff x="0" y="-1"/>
                          <a:chExt cx="3285939" cy="2000251"/>
                        </a:xfrm>
                      </wpg:grpSpPr>
                      <wps:wsp>
                        <wps:cNvPr id="35" name="AutoShape 2"/>
                        <wps:cNvCnPr>
                          <a:cxnSpLocks noChangeShapeType="1"/>
                        </wps:cNvCnPr>
                        <wps:spPr bwMode="auto">
                          <a:xfrm>
                            <a:off x="2027207" y="0"/>
                            <a:ext cx="9525" cy="2000250"/>
                          </a:xfrm>
                          <a:prstGeom prst="straightConnector1">
                            <a:avLst/>
                          </a:prstGeom>
                          <a:noFill/>
                          <a:ln w="19050">
                            <a:solidFill>
                              <a:srgbClr val="FFC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30" name="Text Box 3"/>
                        <wps:cNvSpPr txBox="1">
                          <a:spLocks noChangeArrowheads="1"/>
                        </wps:cNvSpPr>
                        <wps:spPr bwMode="auto">
                          <a:xfrm>
                            <a:off x="865135" y="-1"/>
                            <a:ext cx="1171575" cy="247650"/>
                          </a:xfrm>
                          <a:prstGeom prst="rect">
                            <a:avLst/>
                          </a:prstGeom>
                          <a:noFill/>
                          <a:ln w="9525">
                            <a:noFill/>
                            <a:miter lim="800000"/>
                            <a:headEnd/>
                            <a:tailEnd/>
                          </a:ln>
                        </wps:spPr>
                        <wps:txb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Trazado Pasarela</w:t>
                              </w:r>
                            </w:p>
                          </w:txbxContent>
                        </wps:txbx>
                        <wps:bodyPr rot="0" vert="horz" wrap="square" lIns="91440" tIns="45720" rIns="91440" bIns="45720" anchor="t" anchorCtr="0" upright="1">
                          <a:noAutofit/>
                        </wps:bodyPr>
                      </wps:wsp>
                      <wps:wsp>
                        <wps:cNvPr id="33" name="AutoShape 4"/>
                        <wps:cNvCnPr>
                          <a:cxnSpLocks noChangeShapeType="1"/>
                        </wps:cNvCnPr>
                        <wps:spPr bwMode="auto">
                          <a:xfrm>
                            <a:off x="0" y="931653"/>
                            <a:ext cx="1962150" cy="28575"/>
                          </a:xfrm>
                          <a:prstGeom prst="straightConnector1">
                            <a:avLst/>
                          </a:prstGeom>
                          <a:noFill/>
                          <a:ln w="38100" cmpd="sng">
                            <a:solidFill>
                              <a:schemeClr val="lt1">
                                <a:lumMod val="95000"/>
                                <a:lumOff val="0"/>
                              </a:schemeClr>
                            </a:solidFill>
                            <a:prstDash val="solid"/>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wps:wsp>
                        <wps:cNvPr id="34" name="AutoShape 5"/>
                        <wps:cNvCnPr>
                          <a:cxnSpLocks noChangeShapeType="1"/>
                        </wps:cNvCnPr>
                        <wps:spPr bwMode="auto">
                          <a:xfrm>
                            <a:off x="2027207" y="1086928"/>
                            <a:ext cx="962025" cy="635"/>
                          </a:xfrm>
                          <a:prstGeom prst="straightConnector1">
                            <a:avLst/>
                          </a:prstGeom>
                          <a:noFill/>
                          <a:ln w="38100" cmpd="sng">
                            <a:solidFill>
                              <a:schemeClr val="lt1">
                                <a:lumMod val="95000"/>
                                <a:lumOff val="0"/>
                              </a:schemeClr>
                            </a:solidFill>
                            <a:prstDash val="solid"/>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wps:wsp>
                        <wps:cNvPr id="31" name="Text Box 8"/>
                        <wps:cNvSpPr txBox="1">
                          <a:spLocks noChangeArrowheads="1"/>
                        </wps:cNvSpPr>
                        <wps:spPr bwMode="auto">
                          <a:xfrm>
                            <a:off x="610384" y="931653"/>
                            <a:ext cx="1171575" cy="247650"/>
                          </a:xfrm>
                          <a:prstGeom prst="rect">
                            <a:avLst/>
                          </a:prstGeom>
                          <a:noFill/>
                          <a:ln w="9525">
                            <a:noFill/>
                            <a:miter lim="800000"/>
                            <a:headEnd/>
                            <a:tailEnd/>
                          </a:ln>
                        </wps:spPr>
                        <wps:txb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L= 120 m</w:t>
                              </w:r>
                            </w:p>
                          </w:txbxContent>
                        </wps:txbx>
                        <wps:bodyPr rot="0" vert="horz" wrap="square" lIns="91440" tIns="45720" rIns="91440" bIns="45720" anchor="t" anchorCtr="0" upright="1">
                          <a:noAutofit/>
                        </wps:bodyPr>
                      </wps:wsp>
                      <wps:wsp>
                        <wps:cNvPr id="32" name="Text Box 9"/>
                        <wps:cNvSpPr txBox="1">
                          <a:spLocks noChangeArrowheads="1"/>
                        </wps:cNvSpPr>
                        <wps:spPr bwMode="auto">
                          <a:xfrm>
                            <a:off x="2114364" y="1093673"/>
                            <a:ext cx="1171575" cy="247650"/>
                          </a:xfrm>
                          <a:prstGeom prst="rect">
                            <a:avLst/>
                          </a:prstGeom>
                          <a:noFill/>
                          <a:ln w="9525">
                            <a:noFill/>
                            <a:miter lim="800000"/>
                            <a:headEnd/>
                            <a:tailEnd/>
                          </a:ln>
                        </wps:spPr>
                        <wps:txb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L= 47,50 m</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upo 12" o:spid="_x0000_s1026" style="position:absolute;left:0;text-align:left;margin-left:135.05pt;margin-top:4.9pt;width:258.75pt;height:157.5pt;z-index:251663360;mso-width-relative:margin" coordorigin="" coordsize="32859,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cJGGAUAAOoWAAAOAAAAZHJzL2Uyb0RvYy54bWzsWNtu4zYQfS/QfyD07rXuloQ4i0S2gwLb&#10;NkBS9JmRZEmoRKokHTu76L93OJTkS7BpsNsETZEXW+JlxDk8c2bIs4+7tiH3hZA1Z3PL+WBbpGAZ&#10;z2tWzq3fbleTyCJSUZbThrNibj0U0vp4/uMPZ9suKVxe8SYvBAEjTCbbbm5VSnXJdCqzqmip/MC7&#10;gkHnmouWKngV5TQXdAvW22bq2nY43XKRd4JnhZTQujCd1jnaX6+LTP26XstCkWZuwdoU/gr8vdO/&#10;0/MzmpSCdlWd9cug37CKltYMPjqaWlBFyUbUj0y1dSa45Gv1IePtlK/XdVagD+CNY594cyX4pkNf&#10;ymRbdiNMAO0JTt9sNvvl/lqQOoe9cy3CaAt7dCU2HSfwDuBsuzKBMVeiu+muRd9Qmjft724tWv0P&#10;npAdwvowwlrsFMmg0XOjIPZii2TQB5tmu4FjgM8q2J39vMnYvPyHqdPhy1O9wHE92w5YJPdAye8D&#10;6qaiXYH4Sw1CD5QXDEBdbBTHMaTHCoel7FpoSLIdu+k+8ewPSRhPK8rKAgffPnQAMroKqz+Yol8k&#10;oEzutj/zHMZQsI+sOkHZtd2Za88s8hjrOHBheXugkeEjWjTphFRXBW+JfphbUglal5VKOWMQK1w4&#10;+D16/0kq2GyYOEzQHjG+qpsGQ6ZhZAtOxHZg4wzJmzrXvXqcFOVd2ghyTyHqVqsUtlzvN1g7Ggbs&#10;ZjlaqwqaL1lOFELDQCksbb4tcos0BQiLfsKRitbNc0bCtxqm1wIkBF/6JxOSX2I7XkbLyJ/4bric&#10;+PZiMblYpf4kXDmzYOEt0nTh/KXdcvykqvO8YNqzQR4c/3ms6oXKBPYoECOG02PrCA8sdvjHRSM/&#10;NCV0IMrkjucPGITYDkQ3zS/PeFBOIw23OqYv+Y54ejt69mplIGoHzZrWSIAT3l8Iwbd6kyEgj4iv&#10;pxo7zyJ+FAaODj/g/aAVekFaZBxn5gSzgfv+LARiGs4NwTMwuae+AL7jYp9Ldgwt7d24hTRpawXp&#10;q6nbuRUByw3PadLz+ZCxZi2akyebqnZ3ux5Ls79EcJOmIK3CQ8XFZ4gGSFEQrn9uqIDYaH5igGTs&#10;+L7OafjiByAJFhGHPXeHPZRlYGpuKYuYx1SZPLjphJaAYe8Y17K2rjH+96zr1/2KpPMG0u1l1j9g&#10;3cvLLMAJRIs9JwyQ7igmhmxx6DpAMCO0kebdk1z7Tpn1IgeYRbK2y4EDrDQxdqS4ul4qRs1tlInD&#10;ZtNCJjE6HAcjPaFZ512U5yFKsOLSFlCAjnRaB86CyspMwC7tLk2+JuBK1JDtmmeK+NOj90KO1ZzJ&#10;S29R1g17sCb8crEK7JnvRZPZLPAmvre0J5fRKp1cpE4YzpaX6eXyJAEt0Xv57+SgYoBSbyLfgITd&#10;VPmW5LUuCdzIi6Foz2tQBy+yQzuGQoM2JWThTAlQGK5+r1WFpYwu9VDvj+lHs6xgyseuQwpqBiLf&#10;IDmfUpAmtOkqajg2DtQlw2AbiTmuFt8OHDlIpz1WZsR/NKP6j8UNNaRPqS8vboc1pGNHYexGJqiH&#10;hAoSB4W6kbgQku67wO3rzqcliybHVerTo98FDivsd4Ezmff/InDOIHDjkQH15dWPDKFjexGo7dcq&#10;ubd8bDD3NlqZ93X6++kBUfHG26yRf/EAFFzlvN6R1XUc3wsNAR079sLZ6VnizTNwvPx6K+dXOIHj&#10;hSpWiP3lr76xPXyH58Mr6vO/AQAA//8DAFBLAwQUAAYACAAAACEAmGILUeEAAAAJAQAADwAAAGRy&#10;cy9kb3ducmV2LnhtbEyPQWuDQBSE74X+h+UVemtWTRuNdQ0htD2FQJNCye1FX1Ti7oq7UfPv+3pq&#10;j8MMM99kq0m3YqDeNdYoCGcBCDKFLRtTKfg6vD8lIJxHU2JrDSm4kYNVfn+XYVra0XzSsPeV4BLj&#10;UlRQe9+lUrqiJo1uZjsy7J1tr9Gz7CtZ9jhyuW5lFAQLqbExvFBjR5uaisv+qhV8jDiu5+HbsL2c&#10;N7fj4WX3vQ1JqceHaf0KwtPk/8Lwi8/okDPTyV5N6USrIIqDkKMKlvyA/TiJFyBOCubRcwIyz+T/&#10;B/kPAAAA//8DAFBLAQItABQABgAIAAAAIQC2gziS/gAAAOEBAAATAAAAAAAAAAAAAAAAAAAAAABb&#10;Q29udGVudF9UeXBlc10ueG1sUEsBAi0AFAAGAAgAAAAhADj9If/WAAAAlAEAAAsAAAAAAAAAAAAA&#10;AAAALwEAAF9yZWxzLy5yZWxzUEsBAi0AFAAGAAgAAAAhADR9wkYYBQAA6hYAAA4AAAAAAAAAAAAA&#10;AAAALgIAAGRycy9lMm9Eb2MueG1sUEsBAi0AFAAGAAgAAAAhAJhiC1HhAAAACQEAAA8AAAAAAAAA&#10;AAAAAAAAcgcAAGRycy9kb3ducmV2LnhtbFBLBQYAAAAABAAEAPMAAACACAAAAAA=&#10;">
                <v:shapetype id="_x0000_t32" coordsize="21600,21600" o:spt="32" o:oned="t" path="m,l21600,21600e" filled="f">
                  <v:path arrowok="t" fillok="f" o:connecttype="none"/>
                  <o:lock v:ext="edit" shapetype="t"/>
                </v:shapetype>
                <v:shape id="AutoShape 2" o:spid="_x0000_s1027" type="#_x0000_t32" style="position:absolute;left:20272;width:95;height:20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mw4wgAAANsAAAAPAAAAZHJzL2Rvd25yZXYueG1sRI9Pi8Iw&#10;FMTvgt8hPMGLaOrfXapRRBT0sIetC3t9NM+22LyUJtb67Y0geBxm5jfMatOaUjRUu8KygvEoAkGc&#10;Wl1wpuDvfBh+g3AeWWNpmRQ8yMFm3e2sMNb2zr/UJD4TAcIuRgW591UspUtzMuhGtiIO3sXWBn2Q&#10;dSZ1jfcAN6WcRNFCGiw4LORY0S6n9JrcjAJq9l+z/8z+PHak0+aczHlQnJTq99rtEoSn1n/C7/ZR&#10;K5jO4fUl/AC5fgIAAP//AwBQSwECLQAUAAYACAAAACEA2+H2y+4AAACFAQAAEwAAAAAAAAAAAAAA&#10;AAAAAAAAW0NvbnRlbnRfVHlwZXNdLnhtbFBLAQItABQABgAIAAAAIQBa9CxbvwAAABUBAAALAAAA&#10;AAAAAAAAAAAAAB8BAABfcmVscy8ucmVsc1BLAQItABQABgAIAAAAIQCCNmw4wgAAANsAAAAPAAAA&#10;AAAAAAAAAAAAAAcCAABkcnMvZG93bnJldi54bWxQSwUGAAAAAAMAAwC3AAAA9gIAAAAA&#10;" strokecolor="#ffc000" strokeweight="1.5pt"/>
                <v:shapetype id="_x0000_t202" coordsize="21600,21600" o:spt="202" path="m,l,21600r21600,l21600,xe">
                  <v:stroke joinstyle="miter"/>
                  <v:path gradientshapeok="t" o:connecttype="rect"/>
                </v:shapetype>
                <v:shape id="Text Box 3" o:spid="_x0000_s1028" type="#_x0000_t202" style="position:absolute;left:8651;width:11716;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Trazado Pasarela</w:t>
                        </w:r>
                      </w:p>
                    </w:txbxContent>
                  </v:textbox>
                </v:shape>
                <v:shape id="AutoShape 4" o:spid="_x0000_s1029" type="#_x0000_t32" style="position:absolute;top:9316;width:19621;height: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UqrxAAAANsAAAAPAAAAZHJzL2Rvd25yZXYueG1sRI9La8Mw&#10;EITvhfwHsYHcGjkNEcGNHEpCISVQyKM9b631g1orYym2+++rQiHHYWa+YTbb0Taip87XjjUs5gkI&#10;4tyZmksN18vr4xqED8gGG8ek4Yc8bLPJwwZT4wY+UX8OpYgQ9ilqqEJoUyl9XpFFP3ctcfQK11kM&#10;UXalNB0OEW4b+ZQkSlqsOS5U2NKuovz7fLMahpX6+PLtca/eFu9K3dTYfxYnrWfT8eUZRKAx3MP/&#10;7YPRsFzC35f4A2T2CwAA//8DAFBLAQItABQABgAIAAAAIQDb4fbL7gAAAIUBAAATAAAAAAAAAAAA&#10;AAAAAAAAAABbQ29udGVudF9UeXBlc10ueG1sUEsBAi0AFAAGAAgAAAAhAFr0LFu/AAAAFQEAAAsA&#10;AAAAAAAAAAAAAAAAHwEAAF9yZWxzLy5yZWxzUEsBAi0AFAAGAAgAAAAhABFlSqvEAAAA2wAAAA8A&#10;AAAAAAAAAAAAAAAABwIAAGRycy9kb3ducmV2LnhtbFBLBQYAAAAAAwADALcAAAD4AgAAAAA=&#10;" strokecolor="#f2f2f2 [3041]" strokeweight="3pt">
                  <v:stroke startarrow="block" endarrow="block"/>
                  <v:shadow color="#7f5f00 [1607]" opacity=".5" offset="1pt"/>
                </v:shape>
                <v:shape id="AutoShape 5" o:spid="_x0000_s1030" type="#_x0000_t32" style="position:absolute;left:20272;top:10869;width:962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LfxAAAANsAAAAPAAAAZHJzL2Rvd25yZXYueG1sRI/dasJA&#10;FITvC77DcgTv6kbbLpK6SqkULELB3+tj9piEZs+G7JrEt3eFQi+HmfmGmS97W4mWGl861jAZJyCI&#10;M2dKzjUc9l/PMxA+IBusHJOGG3lYLgZPc0yN63hL7S7kIkLYp6ihCKFOpfRZQRb92NXE0bu4xmKI&#10;ssmlabCLcFvJaZIoabHkuFBgTZ8FZb+7q9XQvanj2deblfqe/Ch1VX17umy1Hg37j3cQgfrwH/5r&#10;r42Gl1d4fIk/QC7uAAAA//8DAFBLAQItABQABgAIAAAAIQDb4fbL7gAAAIUBAAATAAAAAAAAAAAA&#10;AAAAAAAAAABbQ29udGVudF9UeXBlc10ueG1sUEsBAi0AFAAGAAgAAAAhAFr0LFu/AAAAFQEAAAsA&#10;AAAAAAAAAAAAAAAAHwEAAF9yZWxzLy5yZWxzUEsBAi0AFAAGAAgAAAAhAJ6M0t/EAAAA2wAAAA8A&#10;AAAAAAAAAAAAAAAABwIAAGRycy9kb3ducmV2LnhtbFBLBQYAAAAAAwADALcAAAD4AgAAAAA=&#10;" strokecolor="#f2f2f2 [3041]" strokeweight="3pt">
                  <v:stroke startarrow="block" endarrow="block"/>
                  <v:shadow color="#7f5f00 [1607]" opacity=".5" offset="1pt"/>
                </v:shape>
                <v:shape id="Text Box 8" o:spid="_x0000_s1031" type="#_x0000_t202" style="position:absolute;left:6103;top:9316;width:11716;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L= 120 m</w:t>
                        </w:r>
                      </w:p>
                    </w:txbxContent>
                  </v:textbox>
                </v:shape>
                <v:shape id="Text Box 9" o:spid="_x0000_s1032" type="#_x0000_t202" style="position:absolute;left:21143;top:10936;width:11716;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rsidR="00FD1184" w:rsidRPr="00503AE9" w:rsidRDefault="00FD1184" w:rsidP="00FD1184">
                        <w:pPr>
                          <w:rPr>
                            <w:b/>
                            <w:lang w:val="es-ES_tradnl"/>
                            <w14:glow w14:rad="101600">
                              <w14:schemeClr w14:val="bg1">
                                <w14:alpha w14:val="40000"/>
                              </w14:schemeClr>
                            </w14:glow>
                          </w:rPr>
                        </w:pPr>
                        <w:r w:rsidRPr="00503AE9">
                          <w:rPr>
                            <w:b/>
                            <w:lang w:val="es-ES_tradnl"/>
                            <w14:glow w14:rad="101600">
                              <w14:schemeClr w14:val="bg1">
                                <w14:alpha w14:val="40000"/>
                              </w14:schemeClr>
                            </w14:glow>
                          </w:rPr>
                          <w:t>L= 47,50 m</w:t>
                        </w:r>
                      </w:p>
                    </w:txbxContent>
                  </v:textbox>
                </v:shape>
              </v:group>
            </w:pict>
          </mc:Fallback>
        </mc:AlternateContent>
      </w:r>
      <w:r w:rsidR="00FD1184">
        <w:rPr>
          <w:noProof/>
          <w:lang w:eastAsia="es-ES"/>
        </w:rPr>
        <w:drawing>
          <wp:inline distT="0" distB="0" distL="0" distR="0" wp14:anchorId="0D09E57E" wp14:editId="4FB5BB4F">
            <wp:extent cx="3942251" cy="2009775"/>
            <wp:effectExtent l="57150" t="57150" r="115570" b="1047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044" t="12268" r="55235" b="28412"/>
                    <a:stretch/>
                  </pic:blipFill>
                  <pic:spPr bwMode="auto">
                    <a:xfrm>
                      <a:off x="0" y="0"/>
                      <a:ext cx="3953678" cy="2015601"/>
                    </a:xfrm>
                    <a:prstGeom prst="rect">
                      <a:avLst/>
                    </a:prstGeom>
                    <a:ln w="190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FD1184" w:rsidRDefault="00FD1184" w:rsidP="00FD1184">
      <w:r>
        <w:t>El cartel dirección Cádiz se encuentra a 47,50 ml y su estudio de visibilidad es el siguiente:</w:t>
      </w:r>
    </w:p>
    <w:p w:rsidR="00FD1184" w:rsidRDefault="00503AE9" w:rsidP="00503AE9">
      <w:pPr>
        <w:jc w:val="center"/>
      </w:pPr>
      <w:r>
        <w:rPr>
          <w:noProof/>
          <w:lang w:eastAsia="es-ES"/>
        </w:rPr>
        <mc:AlternateContent>
          <mc:Choice Requires="wpg">
            <w:drawing>
              <wp:inline distT="0" distB="0" distL="0" distR="0">
                <wp:extent cx="4249890" cy="1427563"/>
                <wp:effectExtent l="0" t="0" r="0" b="96520"/>
                <wp:docPr id="13" name="Grupo 13"/>
                <wp:cNvGraphicFramePr/>
                <a:graphic xmlns:a="http://schemas.openxmlformats.org/drawingml/2006/main">
                  <a:graphicData uri="http://schemas.microsoft.com/office/word/2010/wordprocessingGroup">
                    <wpg:wgp>
                      <wpg:cNvGrpSpPr/>
                      <wpg:grpSpPr>
                        <a:xfrm>
                          <a:off x="0" y="0"/>
                          <a:ext cx="4249890" cy="1427563"/>
                          <a:chOff x="0" y="0"/>
                          <a:chExt cx="4249890" cy="1427563"/>
                        </a:xfrm>
                      </wpg:grpSpPr>
                      <wps:wsp>
                        <wps:cNvPr id="15" name="AutoShape 10"/>
                        <wps:cNvCnPr>
                          <a:cxnSpLocks noChangeShapeType="1"/>
                        </wps:cNvCnPr>
                        <wps:spPr bwMode="auto">
                          <a:xfrm>
                            <a:off x="0" y="818984"/>
                            <a:ext cx="4076700"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6" name="AutoShape 11"/>
                        <wps:cNvCnPr>
                          <a:cxnSpLocks noChangeShapeType="1"/>
                        </wps:cNvCnPr>
                        <wps:spPr bwMode="auto">
                          <a:xfrm>
                            <a:off x="0" y="703690"/>
                            <a:ext cx="4076700" cy="0"/>
                          </a:xfrm>
                          <a:prstGeom prst="straightConnector1">
                            <a:avLst/>
                          </a:prstGeom>
                          <a:noFill/>
                          <a:ln w="9525">
                            <a:solidFill>
                              <a:srgbClr val="00B050"/>
                            </a:solidFill>
                            <a:round/>
                            <a:headEnd type="none" w="med" len="med"/>
                            <a:tailEnd type="none" w="med" len="med"/>
                          </a:ln>
                          <a:extLst>
                            <a:ext uri="{909E8E84-426E-40DD-AFC4-6F175D3DCCD1}">
                              <a14:hiddenFill xmlns:a14="http://schemas.microsoft.com/office/drawing/2010/main">
                                <a:noFill/>
                              </a14:hiddenFill>
                            </a:ext>
                          </a:extLst>
                        </wps:spPr>
                        <wps:bodyPr/>
                      </wps:wsp>
                      <wps:wsp>
                        <wps:cNvPr id="25" name="Rectangle 12"/>
                        <wps:cNvSpPr>
                          <a:spLocks noChangeArrowheads="1"/>
                        </wps:cNvSpPr>
                        <wps:spPr bwMode="auto">
                          <a:xfrm>
                            <a:off x="2381416" y="202758"/>
                            <a:ext cx="314325"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Rectangle 13"/>
                        <wps:cNvSpPr>
                          <a:spLocks noChangeArrowheads="1"/>
                        </wps:cNvSpPr>
                        <wps:spPr bwMode="auto">
                          <a:xfrm>
                            <a:off x="3510501" y="0"/>
                            <a:ext cx="90805" cy="3333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14"/>
                        <wps:cNvCnPr>
                          <a:cxnSpLocks noChangeShapeType="1"/>
                        </wps:cNvCnPr>
                        <wps:spPr bwMode="auto">
                          <a:xfrm>
                            <a:off x="2572247" y="337930"/>
                            <a:ext cx="0" cy="4857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 name="AutoShape 15"/>
                        <wps:cNvCnPr>
                          <a:cxnSpLocks noChangeShapeType="1"/>
                        </wps:cNvCnPr>
                        <wps:spPr bwMode="auto">
                          <a:xfrm>
                            <a:off x="3685430" y="210709"/>
                            <a:ext cx="0" cy="609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 name="Text Box 16"/>
                        <wps:cNvSpPr txBox="1">
                          <a:spLocks noChangeArrowheads="1"/>
                        </wps:cNvSpPr>
                        <wps:spPr bwMode="auto">
                          <a:xfrm>
                            <a:off x="2695493" y="449248"/>
                            <a:ext cx="504825"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1184" w:rsidRPr="008C0178" w:rsidRDefault="00FD1184" w:rsidP="00FD1184">
                              <w:pPr>
                                <w:rPr>
                                  <w:sz w:val="16"/>
                                  <w:szCs w:val="16"/>
                                  <w:lang w:val="es-ES_tradnl"/>
                                </w:rPr>
                              </w:pPr>
                              <w:r>
                                <w:rPr>
                                  <w:sz w:val="16"/>
                                  <w:szCs w:val="16"/>
                                  <w:lang w:val="es-ES_tradnl"/>
                                </w:rPr>
                                <w:t>h</w:t>
                              </w:r>
                              <w:r w:rsidRPr="008C0178">
                                <w:rPr>
                                  <w:sz w:val="16"/>
                                  <w:szCs w:val="16"/>
                                  <w:lang w:val="es-ES_tradnl"/>
                                </w:rPr>
                                <w:t>=6,0 m</w:t>
                              </w:r>
                            </w:p>
                          </w:txbxContent>
                        </wps:txbx>
                        <wps:bodyPr rot="0" vert="horz" wrap="square" lIns="91440" tIns="45720" rIns="91440" bIns="45720" anchor="t" anchorCtr="0" upright="1">
                          <a:noAutofit/>
                        </wps:bodyPr>
                      </wps:wsp>
                      <wps:wsp>
                        <wps:cNvPr id="21" name="Text Box 17"/>
                        <wps:cNvSpPr txBox="1">
                          <a:spLocks noChangeArrowheads="1"/>
                        </wps:cNvSpPr>
                        <wps:spPr bwMode="auto">
                          <a:xfrm>
                            <a:off x="3745065" y="381662"/>
                            <a:ext cx="504825" cy="200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1184" w:rsidRPr="008C0178" w:rsidRDefault="00FD1184" w:rsidP="00FD1184">
                              <w:pPr>
                                <w:rPr>
                                  <w:sz w:val="16"/>
                                  <w:szCs w:val="16"/>
                                  <w:lang w:val="es-ES_tradnl"/>
                                </w:rPr>
                              </w:pPr>
                              <w:r>
                                <w:rPr>
                                  <w:sz w:val="16"/>
                                  <w:szCs w:val="16"/>
                                  <w:lang w:val="es-ES_tradnl"/>
                                </w:rPr>
                                <w:t>hm</w:t>
                              </w:r>
                              <w:r w:rsidRPr="008C0178">
                                <w:rPr>
                                  <w:sz w:val="16"/>
                                  <w:szCs w:val="16"/>
                                  <w:lang w:val="es-ES_tradnl"/>
                                </w:rPr>
                                <w:t>=</w:t>
                              </w:r>
                              <w:r>
                                <w:rPr>
                                  <w:sz w:val="16"/>
                                  <w:szCs w:val="16"/>
                                  <w:lang w:val="es-ES_tradnl"/>
                                </w:rPr>
                                <w:t>7,5</w:t>
                              </w:r>
                              <w:r w:rsidRPr="008C0178">
                                <w:rPr>
                                  <w:sz w:val="16"/>
                                  <w:szCs w:val="16"/>
                                  <w:lang w:val="es-ES_tradnl"/>
                                </w:rPr>
                                <w:t xml:space="preserve"> m</w:t>
                              </w:r>
                            </w:p>
                          </w:txbxContent>
                        </wps:txbx>
                        <wps:bodyPr rot="0" vert="horz" wrap="square" lIns="91440" tIns="45720" rIns="91440" bIns="45720" anchor="t" anchorCtr="0" upright="1">
                          <a:noAutofit/>
                        </wps:bodyPr>
                      </wps:wsp>
                      <wps:wsp>
                        <wps:cNvPr id="28" name="AutoShape 18"/>
                        <wps:cNvCnPr>
                          <a:cxnSpLocks noChangeShapeType="1"/>
                        </wps:cNvCnPr>
                        <wps:spPr bwMode="auto">
                          <a:xfrm flipH="1">
                            <a:off x="210710" y="202758"/>
                            <a:ext cx="3300095" cy="49530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17" name="Text Box 19"/>
                        <wps:cNvSpPr txBox="1">
                          <a:spLocks noChangeArrowheads="1"/>
                        </wps:cNvSpPr>
                        <wps:spPr bwMode="auto">
                          <a:xfrm>
                            <a:off x="441298" y="894521"/>
                            <a:ext cx="704850" cy="247650"/>
                          </a:xfrm>
                          <a:prstGeom prst="rect">
                            <a:avLst/>
                          </a:prstGeom>
                          <a:solidFill>
                            <a:srgbClr val="FFFFFF"/>
                          </a:solidFill>
                          <a:ln w="9525">
                            <a:noFill/>
                            <a:miter lim="800000"/>
                            <a:headEnd/>
                            <a:tailEnd/>
                          </a:ln>
                        </wps:spPr>
                        <wps:txbx>
                          <w:txbxContent>
                            <w:p w:rsidR="00FD1184" w:rsidRPr="00023103" w:rsidRDefault="00FD1184" w:rsidP="00FD1184">
                              <w:pPr>
                                <w:rPr>
                                  <w:sz w:val="16"/>
                                  <w:szCs w:val="16"/>
                                </w:rPr>
                              </w:pPr>
                              <w:r w:rsidRPr="00023103">
                                <w:rPr>
                                  <w:sz w:val="16"/>
                                  <w:szCs w:val="16"/>
                                </w:rPr>
                                <w:t>Cota CA-32</w:t>
                              </w:r>
                            </w:p>
                          </w:txbxContent>
                        </wps:txbx>
                        <wps:bodyPr rot="0" vert="horz" wrap="square" lIns="91440" tIns="45720" rIns="91440" bIns="45720" anchor="t" anchorCtr="0" upright="1">
                          <a:noAutofit/>
                        </wps:bodyPr>
                      </wps:wsp>
                      <wps:wsp>
                        <wps:cNvPr id="18" name="AutoShape 20"/>
                        <wps:cNvCnPr>
                          <a:cxnSpLocks noChangeShapeType="1"/>
                        </wps:cNvCnPr>
                        <wps:spPr bwMode="auto">
                          <a:xfrm flipV="1">
                            <a:off x="1045597" y="822960"/>
                            <a:ext cx="200025" cy="20002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9" name="Text Box 21"/>
                        <wps:cNvSpPr txBox="1">
                          <a:spLocks noChangeArrowheads="1"/>
                        </wps:cNvSpPr>
                        <wps:spPr bwMode="auto">
                          <a:xfrm>
                            <a:off x="1757239" y="870668"/>
                            <a:ext cx="1132840" cy="247650"/>
                          </a:xfrm>
                          <a:prstGeom prst="rect">
                            <a:avLst/>
                          </a:prstGeom>
                          <a:solidFill>
                            <a:srgbClr val="FFFFFF"/>
                          </a:solidFill>
                          <a:ln w="9525">
                            <a:noFill/>
                            <a:miter lim="800000"/>
                            <a:headEnd/>
                            <a:tailEnd/>
                          </a:ln>
                        </wps:spPr>
                        <wps:txbx>
                          <w:txbxContent>
                            <w:p w:rsidR="00FD1184" w:rsidRPr="00023103" w:rsidRDefault="00FD1184" w:rsidP="00FD1184">
                              <w:pPr>
                                <w:rPr>
                                  <w:sz w:val="16"/>
                                  <w:szCs w:val="16"/>
                                </w:rPr>
                              </w:pPr>
                              <w:r>
                                <w:rPr>
                                  <w:sz w:val="16"/>
                                  <w:szCs w:val="16"/>
                                </w:rPr>
                                <w:t>Altura Visibilidad: +1,2</w:t>
                              </w:r>
                            </w:p>
                          </w:txbxContent>
                        </wps:txbx>
                        <wps:bodyPr rot="0" vert="horz" wrap="square" lIns="91440" tIns="45720" rIns="91440" bIns="45720" anchor="t" anchorCtr="0" upright="1">
                          <a:noAutofit/>
                        </wps:bodyPr>
                      </wps:wsp>
                      <wps:wsp>
                        <wps:cNvPr id="20" name="AutoShape 22"/>
                        <wps:cNvCnPr>
                          <a:cxnSpLocks noChangeShapeType="1"/>
                        </wps:cNvCnPr>
                        <wps:spPr bwMode="auto">
                          <a:xfrm flipH="1" flipV="1">
                            <a:off x="1717482" y="707666"/>
                            <a:ext cx="91440" cy="24384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22" name="Arc 23"/>
                        <wps:cNvSpPr>
                          <a:spLocks/>
                        </wps:cNvSpPr>
                        <wps:spPr bwMode="auto">
                          <a:xfrm>
                            <a:off x="1105232" y="580445"/>
                            <a:ext cx="90805" cy="12382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Text Box 24"/>
                        <wps:cNvSpPr txBox="1">
                          <a:spLocks noChangeArrowheads="1"/>
                        </wps:cNvSpPr>
                        <wps:spPr bwMode="auto">
                          <a:xfrm>
                            <a:off x="1196672" y="532737"/>
                            <a:ext cx="83502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1184" w:rsidRPr="00023103" w:rsidRDefault="00FD1184" w:rsidP="00FD1184">
                              <w:pPr>
                                <w:rPr>
                                  <w:sz w:val="18"/>
                                  <w:szCs w:val="18"/>
                                </w:rPr>
                              </w:pPr>
                              <w:r w:rsidRPr="00023103">
                                <w:rPr>
                                  <w:sz w:val="18"/>
                                  <w:szCs w:val="18"/>
                                </w:rPr>
                                <w:t>Angulo&lt;1º</w:t>
                              </w:r>
                            </w:p>
                          </w:txbxContent>
                        </wps:txbx>
                        <wps:bodyPr rot="0" vert="horz" wrap="square" lIns="91440" tIns="45720" rIns="91440" bIns="45720" anchor="t" anchorCtr="0" upright="1">
                          <a:noAutofit/>
                        </wps:bodyPr>
                      </wps:wsp>
                      <wps:wsp>
                        <wps:cNvPr id="11" name="AutoShape 25"/>
                        <wps:cNvCnPr>
                          <a:cxnSpLocks noChangeShapeType="1"/>
                        </wps:cNvCnPr>
                        <wps:spPr bwMode="auto">
                          <a:xfrm>
                            <a:off x="210710" y="1419308"/>
                            <a:ext cx="3476625" cy="825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 name="Text Box 26"/>
                        <wps:cNvSpPr txBox="1">
                          <a:spLocks noChangeArrowheads="1"/>
                        </wps:cNvSpPr>
                        <wps:spPr bwMode="auto">
                          <a:xfrm>
                            <a:off x="1335820" y="1168841"/>
                            <a:ext cx="144843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1184" w:rsidRPr="00023103" w:rsidRDefault="00FD1184" w:rsidP="00FD1184">
                              <w:pPr>
                                <w:rPr>
                                  <w:sz w:val="16"/>
                                  <w:szCs w:val="16"/>
                                  <w:lang w:val="es-ES_tradnl"/>
                                </w:rPr>
                              </w:pPr>
                              <w:r w:rsidRPr="00023103">
                                <w:rPr>
                                  <w:sz w:val="16"/>
                                  <w:szCs w:val="16"/>
                                  <w:lang w:val="es-ES_tradnl"/>
                                </w:rPr>
                                <w:t>L con visibilidad= 330 m</w:t>
                              </w:r>
                            </w:p>
                          </w:txbxContent>
                        </wps:txbx>
                        <wps:bodyPr rot="0" vert="horz" wrap="square" lIns="91440" tIns="45720" rIns="91440" bIns="45720" anchor="t" anchorCtr="0" upright="1">
                          <a:noAutofit/>
                        </wps:bodyPr>
                      </wps:wsp>
                    </wpg:wgp>
                  </a:graphicData>
                </a:graphic>
              </wp:inline>
            </w:drawing>
          </mc:Choice>
          <mc:Fallback>
            <w:pict>
              <v:group id="Grupo 13" o:spid="_x0000_s1033" style="width:334.65pt;height:112.4pt;mso-position-horizontal-relative:char;mso-position-vertical-relative:line" coordsize="42498,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veecwgAALk7AAAOAAAAZHJzL2Uyb0RvYy54bWzsW2lv28YW/V6g/4HgxxaKOORwE6IU8doC&#10;ea/Bi1+/0xQlEaE47JCylBT97z2zcETJku0sUpyCNmBzGQ1nLs+999xFL39ZLwrrLuN1zsqxTV44&#10;tpWVKZvk5Wxs///mahDZVt0k5SQpWJmN7Q9Zbf/y6scfXq6qUeayOSsmGbcwSVmPVtXYnjdNNRoO&#10;63SeLZL6BauyEjenjC+SBqd8NpzwZIXZF8XQdZxguGJ8UnGWZnWNqxfqpv1Kzj+dZmnz+3RaZ41V&#10;jG2srZF/ufx7K/4OX71MRjOeVPM81ctIPmMViyQv8VAz1UXSJNaS5/emWuQpZzWbNi9Sthiy6TRP&#10;M7kH7IY4O7u55mxZyb3MRqtZZcQE0e7I6bOnTf9795Zb+QTvzrOtMlngHV3zZcUsnEM4q2o2wphr&#10;Xr2r3nJ9YabOxH7XU74Q/7ETay3F+sGINVs3VoqL1KVxFEP6Ke4R6oZ+IOdORukcb+fe59L55SOf&#10;HLYPHor1meWsKoCo3sip/jI5vZsnVSbFXwsZtHLyWzm9XjZMjrGIBJJ4PMadl2+5EEm6Lt9Vb1j6&#10;vrZKdj5PylkmR998qCBkIqSL5Xc+Ik5qSNm6Xf2HTTAmwQMkqvZKOSJRHFGFYCNqJwxCR4taLsqI&#10;KhlVvG6uM7awxMHYrhue5LN5c87KEnrCOJHPSu7e1I1Y2+YDYjclu8qLAteTUVFaq7Ed+64vP1Cz&#10;Ip+Im+JezWe35wW37hKhcPJHbhR3usMA7HIiJ5tnyeSynFiNlEoJI2GL2RfZxLaKDDZFHMmRTZIX&#10;TxmJhRelWAuEgq3oI6WNf8VOfBldRnRA3eByQJ2Li8Hrq3M6CK5I6F94F+fnF+RvsS1CR/N8MslK&#10;sbPWMhD6NERpG6V02tgGI8Lh9uxS1lhs+18uWkJDoEHoYD26ZZMPUv/kdYBcXT4+2oM9aJfY3YLu&#10;8dEeOl4AGyKR8FzRfub4rc71aP8e0Q6Lpn3g/2ARYbGLzCKuAJ1Gu3CC0sztGPbXnLOVMGVwOVuW&#10;XX3gyZbd9SJCCXQOntJ14CmjbcR7hHpikdKTYjCOsbjDNp5jG9JIH7DqWzDdst1X8kfPvjXsK5j/&#10;Rd6A9RX5YmxHxkckI+0LutZe7U7Y870G0eJMUTpQUBzMGf8I9wE6B/f25zLhcCbFbyVeSkwoFfxP&#10;nlA/dHHCu3duu3eSMsVUY7uxLXV43ijOuKy4cJniJQsYlExwgGku/eXGTOvFns5Ku/Ee3Gr+JgnG&#10;sXHr+QS2j0jc7hjp2IkcjVgPP2GP2B6xMG77eIUksyfjFS6sgEtDiVngMvZ2gKtZNI388DHQPkcq&#10;3fBcOrCn0emHR/eUuk1IfFKgvT+AdAE5FWh3AkhpFU8GfS+IfAq8S5pBnNCJt2mGhn7gxAGCyQcZ&#10;Rg/9Pprck7o6AH3aQv9GxHBnbG2B7AJfGvmCpljNGtdbhlUfi2gHsU9jpLxAtCmNXbpDtH2HCnKt&#10;iHYMdXlEDY5DtBXH1ImXh40wcalz5saDqyAKB/SK+oM4dKKBQ+IzKDGN6cXVdl7jTV5mX57X+OJM&#10;0CeGAiYtI5bfJkza//sSJ836di3zm4YOq1RKHzlIqbjg7MoZbTQy/CYa6YXUdwKoHDQSUXAQyLhb&#10;ZvFkFrmrkcj8O98m9O01UkhAp2IlMfh8jTR0v9fITn3BRcXsHj2U3um49NCaFnn1a+t3dT3HBTlE&#10;ceNgOsqDIsbaTdLYx+n3xxb7mkNbKNmbYhNKLpB3umwWMQHSxifJAOXkLJFS4sbQR7ikKKY+nCWk&#10;sXFJIUgiiKEkicgkBN+GJG5RMJN1T0afyKxk0WwHAYY8mfC0N9UdU032mGokljfxzJFKwdJU/7Fj&#10;qolDfT9W6azIdUH6t8GqOZMC6xP403MM7J9uqvt81ulKxKb4YMy1MpQnN9co4Yeuh+UIex06QbAT&#10;1BPiuZEoA4ny2b/bYJusSm+wOwZbVP12ubXbre8e02BLbr3fdIckRLpJ4jZEB08g396GZ+jipUKt&#10;JxAsIy/TfPWvauzpLffJLDeg36oDTy3XZMjQxLZTMG6DAHNH2Pb6Kb1qBIVh11PY9iOHUkklO9je&#10;lIfJvoaGdKma1gTvbpsY0GY50Z1ds4newTVUe7oo0Lz588ByxK+iP5sByHSZAS5BYWPfICz00UE3&#10;5lE/DTHHypKz7TzuxjxODprvH2Qeh0FqTQdmQ6ZarcsMPDAjMuxm4MG1IWI3g9RjO7Mhz2zEm8wh&#10;ZxnzoJtRixxH6IpAD6ojeyAqVosOTiEUeFVsW9kmjBKv7MBghYcbiTg87+HB2JKYuW0ckIPVh/SK&#10;RPJ9t8GX2xYafG/VW6mSRmxELEgciohJvTNrbo6m6PMb24phIiDmS9HS/Pv7dpsLdpfdMDlDI/Y7&#10;6DQ7YDGb2+nyNk/Pso/dwYTEokUDu9CorOQceg24HKNrUy91544ao2XamRrPFFt5cEug8Ow9+kjx&#10;ar6DHYm2za7QFKC6+2/vpwWrMyUSJQMtDPmKBTI6NqMTEH+FxqV7fatYxXY69Jn2nm51cD2p0euz&#10;m1T7yoqqrJh++k1YZDLe2o+eptYJ6xMEoTK5vueGnizwbFxw5PmimqKioghprNbStm3nO/zysVrn&#10;lsoJ/TAXoJvPszX7K6qHkqv87sdfcV+V1T34hxKLptbYx6mdOJWYquymRUjVO3VO5UhxqlDW+5Uf&#10;dCSjOW4nl+Ih3x20VgOtEo/YjOeYTXw40jRuXX815eHRz9aydWyvqdSqL+tgyWCFD/VOKJ0UREvA&#10;7oQFoPttQugXxTo0+k/XJkQ8z49E1ggcnZAgiuhOCQht5RH1Wuf5zWpAn+Ble5f0iEsytfbvxSVB&#10;O+X3Q6Uq6++yii+gds+lDm++cfvqHwAAAP//AwBQSwMEFAAGAAgAAAAhAJ4/1NjdAAAABQEAAA8A&#10;AABkcnMvZG93bnJldi54bWxMj0FLw0AQhe+C/2EZwZvdJNXQxmxKKeqpCLaC9DbNTpPQ7GzIbpP0&#10;37t60cvA4z3e+yZfTaYVA/WusawgnkUgiEurG64UfO5fHxYgnEfW2FomBVdysCpub3LMtB35g4ad&#10;r0QoYZehgtr7LpPSlTUZdDPbEQfvZHuDPsi+krrHMZSbViZRlEqDDYeFGjva1FSedxej4G3EcT2P&#10;X4bt+bS5HvZP71/bmJS6v5vWzyA8Tf4vDD/4AR2KwHS0F9ZOtArCI/73Bi9Nl3MQRwVJ8rgAWeTy&#10;P33xDQAA//8DAFBLAQItABQABgAIAAAAIQC2gziS/gAAAOEBAAATAAAAAAAAAAAAAAAAAAAAAABb&#10;Q29udGVudF9UeXBlc10ueG1sUEsBAi0AFAAGAAgAAAAhADj9If/WAAAAlAEAAAsAAAAAAAAAAAAA&#10;AAAALwEAAF9yZWxzLy5yZWxzUEsBAi0AFAAGAAgAAAAhAEpu955zCAAAuTsAAA4AAAAAAAAAAAAA&#10;AAAALgIAAGRycy9lMm9Eb2MueG1sUEsBAi0AFAAGAAgAAAAhAJ4/1NjdAAAABQEAAA8AAAAAAAAA&#10;AAAAAAAAzQoAAGRycy9kb3ducmV2LnhtbFBLBQYAAAAABAAEAPMAAADXCwAAAAA=&#10;">
                <v:shape id="AutoShape 10" o:spid="_x0000_s1034" type="#_x0000_t32" style="position:absolute;top:8189;width:407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AutoShape 11" o:spid="_x0000_s1035" type="#_x0000_t32" style="position:absolute;top:7036;width:407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opewAAAANsAAAAPAAAAZHJzL2Rvd25yZXYueG1sRE/fa8Iw&#10;EH4X9j+EE/amqWXIqEZRQfBFmFr09WhuTVlz6ZJYu//eDAZ7u4/v5y3Xg21FTz40jhXMphkI4srp&#10;hmsF5WU/eQcRIrLG1jEp+KEA69XLaImFdg8+UX+OtUghHApUYGLsCilDZchimLqOOHGfzluMCfpa&#10;ao+PFG5bmWfZXFpsODUY7GhnqPo6362C/Nu8XWf+Vl7ccZvvNPcb9yGVeh0PmwWISEP8F/+5DzrN&#10;n8PvL+kAuXoCAAD//wMAUEsBAi0AFAAGAAgAAAAhANvh9svuAAAAhQEAABMAAAAAAAAAAAAAAAAA&#10;AAAAAFtDb250ZW50X1R5cGVzXS54bWxQSwECLQAUAAYACAAAACEAWvQsW78AAAAVAQAACwAAAAAA&#10;AAAAAAAAAAAfAQAAX3JlbHMvLnJlbHNQSwECLQAUAAYACAAAACEAK8aKXsAAAADbAAAADwAAAAAA&#10;AAAAAAAAAAAHAgAAZHJzL2Rvd25yZXYueG1sUEsFBgAAAAADAAMAtwAAAPQCAAAAAA==&#10;" strokecolor="#00b050"/>
                <v:rect id="Rectangle 12" o:spid="_x0000_s1036" style="position:absolute;left:23814;top:2027;width:3143;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CS7xAAAANsAAAAPAAAAZHJzL2Rvd25yZXYueG1sRI9Ba8JA&#10;FITvBf/D8gq9NZumWG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ES0JLvEAAAA2wAAAA8A&#10;AAAAAAAAAAAAAAAABwIAAGRycy9kb3ducmV2LnhtbFBLBQYAAAAAAwADALcAAAD4AgAAAAA=&#10;"/>
                <v:rect id="Rectangle 13" o:spid="_x0000_s1037" style="position:absolute;left:35105;width:908;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v:shape id="AutoShape 14" o:spid="_x0000_s1038" type="#_x0000_t32" style="position:absolute;left:25722;top:3379;width:0;height:48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oCXxAAAANsAAAAPAAAAZHJzL2Rvd25yZXYueG1sRI9Ba8JA&#10;FITvhf6H5RV6q5sIiqSuQaRFoag0NvdH9pmEZt+G7Gpifr1bKHgcZuYbZpkOphFX6lxtWUE8iUAQ&#10;F1bXXCr4OX2+LUA4j6yxsUwKbuQgXT0/LTHRtudvuma+FAHCLkEFlfdtIqUrKjLoJrYlDt7ZdgZ9&#10;kF0pdYd9gJtGTqNoLg3WHBYqbGlTUfGbXYyCcb+l0x7P4/Ejyw9fs208O+S5Uq8vw/odhKfBP8L/&#10;7Z1WMJ3D35fwA+TqDgAA//8DAFBLAQItABQABgAIAAAAIQDb4fbL7gAAAIUBAAATAAAAAAAAAAAA&#10;AAAAAAAAAABbQ29udGVudF9UeXBlc10ueG1sUEsBAi0AFAAGAAgAAAAhAFr0LFu/AAAAFQEAAAsA&#10;AAAAAAAAAAAAAAAAHwEAAF9yZWxzLy5yZWxzUEsBAi0AFAAGAAgAAAAhAI1GgJfEAAAA2wAAAA8A&#10;AAAAAAAAAAAAAAAABwIAAGRycy9kb3ducmV2LnhtbFBLBQYAAAAAAwADALcAAAD4AgAAAAA=&#10;">
                  <v:stroke startarrow="block" endarrow="block"/>
                </v:shape>
                <v:shape id="AutoShape 15" o:spid="_x0000_s1039" type="#_x0000_t32" style="position:absolute;left:36854;top:2107;width:0;height:6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UMxQAAANsAAAAPAAAAZHJzL2Rvd25yZXYueG1sRI/dasJA&#10;FITvC77DcoTe1Y2CtsSsUsRioag0mvtD9uSHZs+G7DZJfXq3UOjlMDPfMMl2NI3oqXO1ZQXzWQSC&#10;OLe65lLB9fL29ALCeWSNjWVS8EMOtpvJQ4KxtgN/Up/6UgQIuxgVVN63sZQur8igm9mWOHiF7Qz6&#10;ILtS6g6HADeNXETRShqsOSxU2NKuovwr/TYKbscDXY5Y3M77NDt9LA/z5SnLlHqcjq9rEJ5G/x/+&#10;a79rBYtn+P0SfoDc3AEAAP//AwBQSwECLQAUAAYACAAAACEA2+H2y+4AAACFAQAAEwAAAAAAAAAA&#10;AAAAAAAAAAAAW0NvbnRlbnRfVHlwZXNdLnhtbFBLAQItABQABgAIAAAAIQBa9CxbvwAAABUBAAAL&#10;AAAAAAAAAAAAAAAAAB8BAABfcmVscy8ucmVsc1BLAQItABQABgAIAAAAIQDiCiUMxQAAANsAAAAP&#10;AAAAAAAAAAAAAAAAAAcCAABkcnMvZG93bnJldi54bWxQSwUGAAAAAAMAAwC3AAAA+QIAAAAA&#10;">
                  <v:stroke startarrow="block" endarrow="block"/>
                </v:shape>
                <v:shape id="Text Box 16" o:spid="_x0000_s1040" type="#_x0000_t202" style="position:absolute;left:26954;top:4492;width:5049;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rsidR="00FD1184" w:rsidRPr="008C0178" w:rsidRDefault="00FD1184" w:rsidP="00FD1184">
                        <w:pPr>
                          <w:rPr>
                            <w:sz w:val="16"/>
                            <w:szCs w:val="16"/>
                            <w:lang w:val="es-ES_tradnl"/>
                          </w:rPr>
                        </w:pPr>
                        <w:r>
                          <w:rPr>
                            <w:sz w:val="16"/>
                            <w:szCs w:val="16"/>
                            <w:lang w:val="es-ES_tradnl"/>
                          </w:rPr>
                          <w:t>h</w:t>
                        </w:r>
                        <w:r w:rsidRPr="008C0178">
                          <w:rPr>
                            <w:sz w:val="16"/>
                            <w:szCs w:val="16"/>
                            <w:lang w:val="es-ES_tradnl"/>
                          </w:rPr>
                          <w:t>=6,0 m</w:t>
                        </w:r>
                      </w:p>
                    </w:txbxContent>
                  </v:textbox>
                </v:shape>
                <v:shape id="Text Box 17" o:spid="_x0000_s1041" type="#_x0000_t202" style="position:absolute;left:37450;top:3816;width:5048;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rsidR="00FD1184" w:rsidRPr="008C0178" w:rsidRDefault="00FD1184" w:rsidP="00FD1184">
                        <w:pPr>
                          <w:rPr>
                            <w:sz w:val="16"/>
                            <w:szCs w:val="16"/>
                            <w:lang w:val="es-ES_tradnl"/>
                          </w:rPr>
                        </w:pPr>
                        <w:r>
                          <w:rPr>
                            <w:sz w:val="16"/>
                            <w:szCs w:val="16"/>
                            <w:lang w:val="es-ES_tradnl"/>
                          </w:rPr>
                          <w:t>hm</w:t>
                        </w:r>
                        <w:r w:rsidRPr="008C0178">
                          <w:rPr>
                            <w:sz w:val="16"/>
                            <w:szCs w:val="16"/>
                            <w:lang w:val="es-ES_tradnl"/>
                          </w:rPr>
                          <w:t>=</w:t>
                        </w:r>
                        <w:r>
                          <w:rPr>
                            <w:sz w:val="16"/>
                            <w:szCs w:val="16"/>
                            <w:lang w:val="es-ES_tradnl"/>
                          </w:rPr>
                          <w:t>7,5</w:t>
                        </w:r>
                        <w:r w:rsidRPr="008C0178">
                          <w:rPr>
                            <w:sz w:val="16"/>
                            <w:szCs w:val="16"/>
                            <w:lang w:val="es-ES_tradnl"/>
                          </w:rPr>
                          <w:t xml:space="preserve"> m</w:t>
                        </w:r>
                      </w:p>
                    </w:txbxContent>
                  </v:textbox>
                </v:shape>
                <v:shape id="AutoShape 18" o:spid="_x0000_s1042" type="#_x0000_t32" style="position:absolute;left:2107;top:2027;width:33001;height:49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Text Box 19" o:spid="_x0000_s1043" type="#_x0000_t202" style="position:absolute;left:4412;top:8945;width:7049;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rsidR="00FD1184" w:rsidRPr="00023103" w:rsidRDefault="00FD1184" w:rsidP="00FD1184">
                        <w:pPr>
                          <w:rPr>
                            <w:sz w:val="16"/>
                            <w:szCs w:val="16"/>
                          </w:rPr>
                        </w:pPr>
                        <w:r w:rsidRPr="00023103">
                          <w:rPr>
                            <w:sz w:val="16"/>
                            <w:szCs w:val="16"/>
                          </w:rPr>
                          <w:t>Cota CA-32</w:t>
                        </w:r>
                      </w:p>
                    </w:txbxContent>
                  </v:textbox>
                </v:shape>
                <v:shape id="AutoShape 20" o:spid="_x0000_s1044" type="#_x0000_t32" style="position:absolute;left:10455;top:8229;width:2001;height:20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Text Box 21" o:spid="_x0000_s1045" type="#_x0000_t202" style="position:absolute;left:17572;top:8706;width:11328;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rsidR="00FD1184" w:rsidRPr="00023103" w:rsidRDefault="00FD1184" w:rsidP="00FD1184">
                        <w:pPr>
                          <w:rPr>
                            <w:sz w:val="16"/>
                            <w:szCs w:val="16"/>
                          </w:rPr>
                        </w:pPr>
                        <w:r>
                          <w:rPr>
                            <w:sz w:val="16"/>
                            <w:szCs w:val="16"/>
                          </w:rPr>
                          <w:t>Altura Visibilidad: +1,2</w:t>
                        </w:r>
                      </w:p>
                    </w:txbxContent>
                  </v:textbox>
                </v:shape>
                <v:shape id="AutoShape 22" o:spid="_x0000_s1046" type="#_x0000_t32" style="position:absolute;left:17174;top:7076;width:915;height:24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cksvwAAANsAAAAPAAAAZHJzL2Rvd25yZXYueG1sRE9La8JA&#10;EL4X/A/LCL3VjSGIja4iFkGkFx+HHofsuAlmZ0N2qum/dw8Fjx/fe7kefKvu1McmsIHpJANFXAXb&#10;sDNwOe8+5qCiIFtsA5OBP4qwXo3ellja8OAj3U/iVArhWKKBWqQrtY5VTR7jJHTEibuG3qMk2Dtt&#10;e3ykcN/qPMtm2mPDqaHGjrY1VbfTrzfwc/Hfn3nx5V3hznIUOjR5MTPmfTxsFqCEBnmJ/917ayBP&#10;69OX9AP06gkAAP//AwBQSwECLQAUAAYACAAAACEA2+H2y+4AAACFAQAAEwAAAAAAAAAAAAAAAAAA&#10;AAAAW0NvbnRlbnRfVHlwZXNdLnhtbFBLAQItABQABgAIAAAAIQBa9CxbvwAAABUBAAALAAAAAAAA&#10;AAAAAAAAAB8BAABfcmVscy8ucmVsc1BLAQItABQABgAIAAAAIQADJcksvwAAANsAAAAPAAAAAAAA&#10;AAAAAAAAAAcCAABkcnMvZG93bnJldi54bWxQSwUGAAAAAAMAAwC3AAAA8wIAAAAA&#10;">
                  <v:stroke endarrow="block"/>
                </v:shape>
                <v:shape id="Arc 23" o:spid="_x0000_s1047" style="position:absolute;left:11052;top:5804;width:908;height:1238;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Fb2xQAAANsAAAAPAAAAZHJzL2Rvd25yZXYueG1sRI9Ba8JA&#10;FITvQv/D8gq96aYBRVI3oVSEYK1SK8XjM/tMUrNvQ3bV9N93C4LHYWa+YWZZbxpxoc7VlhU8jyIQ&#10;xIXVNZcKdl+L4RSE88gaG8uk4JccZOnDYIaJtlf+pMvWlyJA2CWooPK+TaR0RUUG3ci2xME72s6g&#10;D7Irpe7wGuCmkXEUTaTBmsNChS29VVSctmejwG1WuzUf8/HHe75eLg7fP/sVz5V6euxfX0B46v09&#10;fGvnWkEcw/+X8ANk+gcAAP//AwBQSwECLQAUAAYACAAAACEA2+H2y+4AAACFAQAAEwAAAAAAAAAA&#10;AAAAAAAAAAAAW0NvbnRlbnRfVHlwZXNdLnhtbFBLAQItABQABgAIAAAAIQBa9CxbvwAAABUBAAAL&#10;AAAAAAAAAAAAAAAAAB8BAABfcmVscy8ucmVsc1BLAQItABQABgAIAAAAIQBQ8Fb2xQAAANsAAAAP&#10;AAAAAAAAAAAAAAAAAAcCAABkcnMvZG93bnJldi54bWxQSwUGAAAAAAMAAwC3AAAA+QIAAAAA&#10;" path="m-1,nfc11929,,21600,9670,21600,21600em-1,nsc11929,,21600,9670,21600,21600l,21600,-1,xe" filled="f">
                  <v:path arrowok="t" o:extrusionok="f" o:connecttype="custom" o:connectlocs="0,0;90805,123825;0,123825" o:connectangles="0,0,0"/>
                </v:shape>
                <v:shape id="Text Box 24" o:spid="_x0000_s1048" type="#_x0000_t202" style="position:absolute;left:11966;top:5327;width:8350;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rsidR="00FD1184" w:rsidRPr="00023103" w:rsidRDefault="00FD1184" w:rsidP="00FD1184">
                        <w:pPr>
                          <w:rPr>
                            <w:sz w:val="18"/>
                            <w:szCs w:val="18"/>
                          </w:rPr>
                        </w:pPr>
                        <w:r w:rsidRPr="00023103">
                          <w:rPr>
                            <w:sz w:val="18"/>
                            <w:szCs w:val="18"/>
                          </w:rPr>
                          <w:t>Angulo&lt;1º</w:t>
                        </w:r>
                      </w:p>
                    </w:txbxContent>
                  </v:textbox>
                </v:shape>
                <v:shape id="AutoShape 25" o:spid="_x0000_s1049" type="#_x0000_t32" style="position:absolute;left:2107;top:14193;width:34766;height: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9JewgAAANsAAAAPAAAAZHJzL2Rvd25yZXYueG1sRE9Na8JA&#10;EL0X+h+WKfTWbFKwlOgqpSgWihYTcx+yYxLMzobsNkn99V1B8DaP9zmL1WRaMVDvGssKkigGQVxa&#10;3XCl4JhvXt5BOI+ssbVMCv7IwWr5+LDAVNuRDzRkvhIhhF2KCmrvu1RKV9Zk0EW2Iw7cyfYGfYB9&#10;JXWPYwg3rXyN4zdpsOHQUGNHnzWV5+zXKLjstpTv8HT5WWfF/nu2TWb7olDq+Wn6mIPwNPm7+Ob+&#10;0mF+AtdfwgFy+Q8AAP//AwBQSwECLQAUAAYACAAAACEA2+H2y+4AAACFAQAAEwAAAAAAAAAAAAAA&#10;AAAAAAAAW0NvbnRlbnRfVHlwZXNdLnhtbFBLAQItABQABgAIAAAAIQBa9CxbvwAAABUBAAALAAAA&#10;AAAAAAAAAAAAAB8BAABfcmVscy8ucmVsc1BLAQItABQABgAIAAAAIQDMw9JewgAAANsAAAAPAAAA&#10;AAAAAAAAAAAAAAcCAABkcnMvZG93bnJldi54bWxQSwUGAAAAAAMAAwC3AAAA9gIAAAAA&#10;">
                  <v:stroke startarrow="block" endarrow="block"/>
                </v:shape>
                <v:shape id="Text Box 26" o:spid="_x0000_s1050" type="#_x0000_t202" style="position:absolute;left:13358;top:11688;width:1448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rsidR="00FD1184" w:rsidRPr="00023103" w:rsidRDefault="00FD1184" w:rsidP="00FD1184">
                        <w:pPr>
                          <w:rPr>
                            <w:sz w:val="16"/>
                            <w:szCs w:val="16"/>
                            <w:lang w:val="es-ES_tradnl"/>
                          </w:rPr>
                        </w:pPr>
                        <w:r w:rsidRPr="00023103">
                          <w:rPr>
                            <w:sz w:val="16"/>
                            <w:szCs w:val="16"/>
                            <w:lang w:val="es-ES_tradnl"/>
                          </w:rPr>
                          <w:t>L con visibilidad= 330 m</w:t>
                        </w:r>
                      </w:p>
                    </w:txbxContent>
                  </v:textbox>
                </v:shape>
                <w10:anchorlock/>
              </v:group>
            </w:pict>
          </mc:Fallback>
        </mc:AlternateContent>
      </w:r>
    </w:p>
    <w:p w:rsidR="00FD1184" w:rsidRDefault="00FD1184" w:rsidP="00503AE9">
      <w:pPr>
        <w:pStyle w:val="NORMAL0"/>
      </w:pPr>
      <w:r>
        <w:t>En función a la Instrucción de Carreteras Norma 8.1-IC en su página 18 se obtiene los parámetros de visibilidad geométrica:</w:t>
      </w:r>
    </w:p>
    <w:p w:rsidR="00FD1184" w:rsidRDefault="00FD1184" w:rsidP="00503AE9">
      <w:pPr>
        <w:pStyle w:val="NORMAL0"/>
        <w:jc w:val="center"/>
      </w:pPr>
      <w:r w:rsidRPr="00AF51F5">
        <w:rPr>
          <w:noProof/>
          <w:lang w:eastAsia="es-ES"/>
        </w:rPr>
        <w:drawing>
          <wp:inline distT="0" distB="0" distL="0" distR="0" wp14:anchorId="4C4EA420" wp14:editId="7FFB3F4E">
            <wp:extent cx="4141470" cy="2822315"/>
            <wp:effectExtent l="19050" t="19050" r="11430" b="165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41470" cy="2822315"/>
                    </a:xfrm>
                    <a:prstGeom prst="rect">
                      <a:avLst/>
                    </a:prstGeom>
                    <a:noFill/>
                    <a:ln>
                      <a:solidFill>
                        <a:schemeClr val="tx1"/>
                      </a:solidFill>
                    </a:ln>
                  </pic:spPr>
                </pic:pic>
              </a:graphicData>
            </a:graphic>
          </wp:inline>
        </w:drawing>
      </w:r>
    </w:p>
    <w:p w:rsidR="00FD1184" w:rsidRDefault="00FD1184" w:rsidP="00FD1184">
      <w:r>
        <w:t xml:space="preserve">Por tanto, el ángulo de visibilidad es inferior a 10º y cumpliría el criterio de Visibilidad geométrica y en relación a la distancia de decisión se obtiene de la Instrucción de Carreteras IC-3.1 que para una velocidad de 80 km/h (velocidad </w:t>
      </w:r>
      <w:proofErr w:type="spellStart"/>
      <w:r>
        <w:t>límitada</w:t>
      </w:r>
      <w:proofErr w:type="spellEnd"/>
      <w:r>
        <w:t xml:space="preserve"> en ese tramo CA-32) la distancia de decisión es de 225m &lt; 330ml:</w:t>
      </w:r>
    </w:p>
    <w:p w:rsidR="00FD1184" w:rsidRDefault="00FD1184" w:rsidP="00503AE9">
      <w:pPr>
        <w:jc w:val="center"/>
      </w:pPr>
      <w:r>
        <w:rPr>
          <w:noProof/>
          <w:lang w:eastAsia="es-ES"/>
        </w:rPr>
        <mc:AlternateContent>
          <mc:Choice Requires="wps">
            <w:drawing>
              <wp:anchor distT="0" distB="0" distL="114300" distR="114300" simplePos="0" relativeHeight="251682816" behindDoc="0" locked="0" layoutInCell="1" allowOverlap="1" wp14:anchorId="64B891D0" wp14:editId="17BEC9C8">
                <wp:simplePos x="0" y="0"/>
                <wp:positionH relativeFrom="column">
                  <wp:posOffset>3591890</wp:posOffset>
                </wp:positionH>
                <wp:positionV relativeFrom="paragraph">
                  <wp:posOffset>980440</wp:posOffset>
                </wp:positionV>
                <wp:extent cx="262991" cy="351129"/>
                <wp:effectExtent l="0" t="0" r="22860" b="11430"/>
                <wp:wrapNone/>
                <wp:docPr id="10"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991" cy="351129"/>
                        </a:xfrm>
                        <a:prstGeom prst="rect">
                          <a:avLst/>
                        </a:prstGeom>
                        <a:noFill/>
                        <a:ln w="22225">
                          <a:solidFill>
                            <a:srgbClr val="C00000"/>
                          </a:solidFill>
                          <a:miter lim="800000"/>
                          <a:headEnd/>
                          <a:tailEnd/>
                        </a:ln>
                        <a:extLst>
                          <a:ext uri="{909E8E84-426E-40DD-AFC4-6F175D3DCCD1}">
                            <a14:hiddenFill xmlns:a14="http://schemas.microsoft.com/office/drawing/2010/main">
                              <a:solidFill>
                                <a:srgbClr val="C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E2D47" id="Rectangle 27" o:spid="_x0000_s1026" style="position:absolute;margin-left:282.85pt;margin-top:77.2pt;width:20.7pt;height:27.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KhndAIAAP0EAAAOAAAAZHJzL2Uyb0RvYy54bWysVNuO2yAQfa/Uf0C8Z31ZJ5tY66xWdlJV&#10;6mXVbT+AAI5RMVAgcbZV/70DTtJN+7Kq6gcbPMPMOTNnuL079BLtuXVCqwpnVylGXFHNhNpW+Mvn&#10;9WSOkfNEMSK14hV+4g7fLV+/uh1MyXPdacm4RRBEuXIwFe68N2WSONrxnrgrbbgCY6ttTzxs7TZh&#10;lgwQvZdJnqazZNCWGaspdw7+NqMRL2P8tuXUf2xbxz2SFQZsPr5tfG/CO1neknJriekEPcIg/4Ci&#10;J0JB0nOohniCdlb8FaoX1GqnW39FdZ/othWURw7AJkv/YPPYEcMjFyiOM+cyuf8Xln7YP1gkGPQO&#10;yqNIDz36BFUjais5ym9CgQbjSvB7NA82UHTmnaZfHVK67sCN31urh44TBrCy4J9cHAgbB0fRZniv&#10;GYQnO69jrQ6t7UNAqAI6xJY8nVvCDx5R+JnP8sUiw4iC6XqaZfkiZiDl6bCxzr/hukdhUWEL2GNw&#10;sn/nfABDypNLyKX0WkgZuy4VGiABPNN4wmkpWLBGkna7qaVFewLCqdPwHBNfuPXCg3yl6Cs8PzuR&#10;MlRjpVhM44mQ4xqgSBWCAzkAd1yNMvmxSBer+WpeTIp8tpoUadNM7td1MZmts5tpc93UdZP9DDiz&#10;ouwEY1wFqCfJZsXLJHEcnlFsZ9FeUHIvYZ5cwohlBlanb2QXZRA6Pypoo9kTqMDqcQbhzoBFp+13&#10;jAaYvwq7bztiOUbyrQIlLbKiCAMbN8X0JoeNfW7ZPLcQRSFUhT1G47L245DvjBXbDjJlscdK34P6&#10;WhGVEZQ5ojpqFmYsMjjeB2GIn++j1+9ba/kLAAD//wMAUEsDBBQABgAIAAAAIQCbBYTN4gAAAAsB&#10;AAAPAAAAZHJzL2Rvd25yZXYueG1sTI/BasMwEETvhf6D2EBvjZQQ26lrOYRCoJdC66bgo2Iptom1&#10;MpYcu/36bk/NcZnHzNtsN9uOXc3gW4cSVksBzGDldIu1hOPn4XELzAeFWnUOjYRv42GX399lKtVu&#10;wg9zLULNqAR9qiQ0IfQp575qjFV+6XqDlJ3dYFWgc6i5HtRE5bbjayFiblWLtNCo3rw0proUo5Xw&#10;81Ycvkp9Gcup3R7n9719LQcr5cNi3j8DC2YO/zD86ZM65OR0ciNqzzoJURwlhFIQbTbAiIhFsgJ2&#10;krAWTwnwPOO3P+S/AAAA//8DAFBLAQItABQABgAIAAAAIQC2gziS/gAAAOEBAAATAAAAAAAAAAAA&#10;AAAAAAAAAABbQ29udGVudF9UeXBlc10ueG1sUEsBAi0AFAAGAAgAAAAhADj9If/WAAAAlAEAAAsA&#10;AAAAAAAAAAAAAAAALwEAAF9yZWxzLy5yZWxzUEsBAi0AFAAGAAgAAAAhAPvgqGd0AgAA/QQAAA4A&#10;AAAAAAAAAAAAAAAALgIAAGRycy9lMm9Eb2MueG1sUEsBAi0AFAAGAAgAAAAhAJsFhM3iAAAACwEA&#10;AA8AAAAAAAAAAAAAAAAAzgQAAGRycy9kb3ducmV2LnhtbFBLBQYAAAAABAAEAPMAAADdBQAAAAA=&#10;" filled="f" fillcolor="#c00000" strokecolor="#c00000" strokeweight="1.75pt"/>
            </w:pict>
          </mc:Fallback>
        </mc:AlternateContent>
      </w:r>
      <w:r>
        <w:rPr>
          <w:noProof/>
          <w:lang w:eastAsia="es-ES"/>
        </w:rPr>
        <w:drawing>
          <wp:inline distT="0" distB="0" distL="0" distR="0" wp14:anchorId="0D4FC2BE" wp14:editId="47EEB8A2">
            <wp:extent cx="3808675" cy="1660899"/>
            <wp:effectExtent l="57150" t="57150" r="116205" b="1111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8069" t="18434" r="57569" b="28278"/>
                    <a:stretch/>
                  </pic:blipFill>
                  <pic:spPr bwMode="auto">
                    <a:xfrm>
                      <a:off x="0" y="0"/>
                      <a:ext cx="3818187" cy="1665047"/>
                    </a:xfrm>
                    <a:prstGeom prst="rect">
                      <a:avLst/>
                    </a:prstGeom>
                    <a:noFill/>
                    <a:ln w="190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FD1184" w:rsidRDefault="00FD1184" w:rsidP="00503AE9">
      <w:pPr>
        <w:pStyle w:val="NORMAL0"/>
      </w:pPr>
      <w:r w:rsidRPr="00DA52F6">
        <w:t>Por tanto</w:t>
      </w:r>
      <w:r>
        <w:t>, se considera que el cartel dirección Cádiz no debe ser desplazado de su estado actual.</w:t>
      </w:r>
    </w:p>
    <w:p w:rsidR="00FD1184" w:rsidRDefault="00FD1184" w:rsidP="00503AE9">
      <w:pPr>
        <w:pStyle w:val="NORMAL0"/>
      </w:pPr>
      <w:r>
        <w:t xml:space="preserve">En relación al cartel dirección Puerto de Santa María se conoce la distancia actual a la pasarela que es de 120 ml. Y en base a la Instrucción de Carreteras 8.1-IC en el punto </w:t>
      </w:r>
      <w:r w:rsidRPr="00DA52F6">
        <w:rPr>
          <w:i/>
        </w:rPr>
        <w:t>3.2.2. Destinos en las salidas</w:t>
      </w:r>
      <w:r>
        <w:t xml:space="preserve"> (pg.40) se indica que la distancia desde un paso superior a un cartel de salida inmediata debe distar 150 m, como se aprecia en el extracto siguiente:</w:t>
      </w:r>
    </w:p>
    <w:p w:rsidR="00FD1184" w:rsidRPr="00DA52F6" w:rsidRDefault="00FD1184" w:rsidP="00503AE9">
      <w:pPr>
        <w:pStyle w:val="NORMAL0"/>
        <w:jc w:val="center"/>
      </w:pPr>
      <w:r w:rsidRPr="00DA52F6">
        <w:rPr>
          <w:noProof/>
          <w:lang w:eastAsia="es-ES"/>
        </w:rPr>
        <w:drawing>
          <wp:inline distT="0" distB="0" distL="0" distR="0" wp14:anchorId="2C2DEEE0" wp14:editId="7931E0E9">
            <wp:extent cx="4141470" cy="2085396"/>
            <wp:effectExtent l="57150" t="57150" r="106680" b="1054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41470" cy="2085396"/>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FD1184" w:rsidRDefault="00FD1184" w:rsidP="00503AE9">
      <w:pPr>
        <w:pStyle w:val="NORMAL0"/>
      </w:pPr>
      <w:r w:rsidRPr="00DA52F6">
        <w:t>Por tanto</w:t>
      </w:r>
      <w:r w:rsidR="00503AE9">
        <w:t>,</w:t>
      </w:r>
      <w:r>
        <w:t xml:space="preserve"> en base a este criterio se debería desplazar el cartel si es posible a 150 m de la pasarela y antes de que la línea discontinua se convierta en continua, lo cual es posible situando el cartel a 150 ml de la pasarela. Siendo en este caso necesario su desplazamiento.</w:t>
      </w:r>
    </w:p>
    <w:p w:rsidR="00FD1184" w:rsidRPr="00DA52F6" w:rsidRDefault="00FD1184" w:rsidP="00503AE9">
      <w:pPr>
        <w:pStyle w:val="NORMAL0"/>
        <w:jc w:val="center"/>
      </w:pPr>
      <w:r>
        <w:rPr>
          <w:noProof/>
          <w:lang w:eastAsia="es-ES"/>
        </w:rPr>
        <mc:AlternateContent>
          <mc:Choice Requires="wps">
            <w:drawing>
              <wp:anchor distT="0" distB="0" distL="114300" distR="114300" simplePos="0" relativeHeight="251683840" behindDoc="0" locked="0" layoutInCell="1" allowOverlap="1" wp14:anchorId="098E4D2C" wp14:editId="333354A5">
                <wp:simplePos x="0" y="0"/>
                <wp:positionH relativeFrom="column">
                  <wp:posOffset>5123510</wp:posOffset>
                </wp:positionH>
                <wp:positionV relativeFrom="paragraph">
                  <wp:posOffset>495300</wp:posOffset>
                </wp:positionV>
                <wp:extent cx="163830" cy="339090"/>
                <wp:effectExtent l="19050" t="19050" r="26670" b="22860"/>
                <wp:wrapNone/>
                <wp:docPr id="9"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655779">
                          <a:off x="0" y="0"/>
                          <a:ext cx="163830" cy="339090"/>
                        </a:xfrm>
                        <a:prstGeom prst="curvedRightArrow">
                          <a:avLst>
                            <a:gd name="adj1" fmla="val 41395"/>
                            <a:gd name="adj2" fmla="val 82791"/>
                            <a:gd name="adj3" fmla="val 33333"/>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2D3C75"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31" o:spid="_x0000_s1026" type="#_x0000_t102" style="position:absolute;margin-left:403.45pt;margin-top:39pt;width:12.9pt;height:26.7pt;rotation:11638952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kwiYQIAAMwEAAAOAAAAZHJzL2Uyb0RvYy54bWysVNuO0zAQfUfiHyy/0yRNb4marlZdipAW&#10;WLHwAa7tNAbfsN2mu1/P2L2QBfGCyIPl8YyPz8yZyfLmqCQ6cOeF0Q0uRjlGXFPDhN41+OuXzZsF&#10;Rj4QzYg0mjf4iXt8s3r9atnbmo9NZyTjDgGI9nVvG9yFYOss87TjiviRsVyDszVOkQCm22XMkR7Q&#10;lczGeT7LeuOYdYZy7+H07uTEq4TftpyGT23reUCywcAtpNWldRvXbLUk9c4R2wl6pkH+gYUiQsOj&#10;V6g7EgjaO/EHlBLUGW/aMKJGZaZtBeUpB8imyH/L5rEjlqdcoDjeXsvk/x8s/Xh4cEiwBlcYaaJA&#10;ott9MOllVBaxPr31NYQ92gcXM/T23tDvHmmz7oje8VvnTN9xwoBVis9eXIiGh6to238wDOAJwKdS&#10;HVunkDMgSZHPptP5vErHUBN0TAI9XQXix4AoHBazclGCjBRcZVnlVRIwI3XEiuSs8+EdNwrFTYPp&#10;3h04+yx2XUg00wPkcO9D0oqdMybsW4FRqyRIfyASTYqymp5bYxAzHsYsxvMqpQuaD2LKYUwZv4gD&#10;DM+vwu7CMRXTSME2QspkuN12LR0CCg3ebNZ5fknPD8OkRj3INR1PUzovfH4IAff/AqFEgKmTQjV4&#10;cQ0idVTxrWZpJgIR8rQHylJDDhclTx2xNewJVE36gSLwC4B6d8Y9Y9TDODXY/9gTxzGS7zV0RlVM&#10;JnH+kjGZzsdguKFnO/QQTQGqwQGj03YdTjO7ty6KGTstVkyb2KytCLHGkd+J1dmAkUmlP493nMmh&#10;naJ+/YRWPwEAAP//AwBQSwMEFAAGAAgAAAAhAJB7FnXgAAAACgEAAA8AAABkcnMvZG93bnJldi54&#10;bWxMj0FLw0AQhe+C/2EZwZvdpCltGrMpKgjqQbRKwds2Oyah2dmQ3aTJv3c86XGYj/e+l+8m24oR&#10;e984UhAvIhBIpTMNVQo+Px5vUhA+aDK6dYQKZvSwKy4vcp0Zd6Z3HPehEhxCPtMK6hC6TEpf1mi1&#10;X7gOiX/frrc68NlX0vT6zOG2lcsoWkurG+KGWnf4UGN52g9WwSk+PL2QSZ6H1dv91zzb17FJUKnr&#10;q+nuFkTAKfzB8KvP6lCw09ENZLxoFaTResuogk3KmxhIk+UGxJHJJF6BLHL5f0LxAwAA//8DAFBL&#10;AQItABQABgAIAAAAIQC2gziS/gAAAOEBAAATAAAAAAAAAAAAAAAAAAAAAABbQ29udGVudF9UeXBl&#10;c10ueG1sUEsBAi0AFAAGAAgAAAAhADj9If/WAAAAlAEAAAsAAAAAAAAAAAAAAAAALwEAAF9yZWxz&#10;Ly5yZWxzUEsBAi0AFAAGAAgAAAAhABXeTCJhAgAAzAQAAA4AAAAAAAAAAAAAAAAALgIAAGRycy9l&#10;Mm9Eb2MueG1sUEsBAi0AFAAGAAgAAAAhAJB7FnXgAAAACgEAAA8AAAAAAAAAAAAAAAAAuwQAAGRy&#10;cy9kb3ducmV2LnhtbFBLBQYAAAAABAAEAPMAAADIBQAAAAA=&#10;" fillcolor="#ffc000"/>
            </w:pict>
          </mc:Fallback>
        </mc:AlternateContent>
      </w:r>
      <w:r>
        <w:rPr>
          <w:noProof/>
          <w:lang w:eastAsia="es-ES"/>
        </w:rPr>
        <w:drawing>
          <wp:inline distT="0" distB="0" distL="0" distR="0" wp14:anchorId="5343189B" wp14:editId="5013C3E8">
            <wp:extent cx="2330212" cy="1440000"/>
            <wp:effectExtent l="57150" t="57150" r="108585" b="1225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792" t="10242" r="53538" b="9173"/>
                    <a:stretch/>
                  </pic:blipFill>
                  <pic:spPr bwMode="auto">
                    <a:xfrm>
                      <a:off x="0" y="0"/>
                      <a:ext cx="2330212" cy="1440000"/>
                    </a:xfrm>
                    <a:prstGeom prst="rect">
                      <a:avLst/>
                    </a:prstGeom>
                    <a:ln w="190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AE44CF">
        <w:t xml:space="preserve">     </w:t>
      </w:r>
      <w:r>
        <w:rPr>
          <w:noProof/>
          <w:lang w:eastAsia="es-ES"/>
        </w:rPr>
        <w:drawing>
          <wp:inline distT="0" distB="0" distL="0" distR="0" wp14:anchorId="214F6DB4" wp14:editId="7F3064BC">
            <wp:extent cx="2455458" cy="1440000"/>
            <wp:effectExtent l="57150" t="57150" r="116840" b="12255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2485" t="10924" r="51810" b="14611"/>
                    <a:stretch/>
                  </pic:blipFill>
                  <pic:spPr bwMode="auto">
                    <a:xfrm>
                      <a:off x="0" y="0"/>
                      <a:ext cx="2455458" cy="1440000"/>
                    </a:xfrm>
                    <a:prstGeom prst="rect">
                      <a:avLst/>
                    </a:prstGeom>
                    <a:ln w="190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AE44CF" w:rsidRDefault="00AE44CF" w:rsidP="00AE44CF">
      <w:pPr>
        <w:pStyle w:val="NORMAL0"/>
      </w:pPr>
    </w:p>
    <w:p w:rsidR="00AE44CF" w:rsidRDefault="00AE44CF" w:rsidP="00AE44CF">
      <w:pPr>
        <w:pStyle w:val="NORMAL0"/>
      </w:pPr>
    </w:p>
    <w:p w:rsidR="00AE44CF" w:rsidRPr="00A951F4" w:rsidRDefault="00AE44CF" w:rsidP="00AE44CF">
      <w:pPr>
        <w:rPr>
          <w:b/>
        </w:rPr>
      </w:pPr>
      <w:r>
        <w:rPr>
          <w:b/>
        </w:rPr>
        <w:lastRenderedPageBreak/>
        <w:t>Presupuesto</w:t>
      </w:r>
    </w:p>
    <w:p w:rsidR="00AE44CF" w:rsidRDefault="00AE44CF" w:rsidP="00AE44CF">
      <w:pPr>
        <w:ind w:left="567"/>
      </w:pPr>
      <w:r>
        <w:t>Reubicación y actualización de pórticos</w:t>
      </w:r>
      <w:r>
        <w:t xml:space="preserve">…… </w:t>
      </w:r>
      <w:r>
        <w:t>1</w:t>
      </w:r>
      <w:r>
        <w:t xml:space="preserve"> x </w:t>
      </w:r>
      <w:r>
        <w:t>15.347,60 €</w:t>
      </w:r>
      <w:r>
        <w:tab/>
        <w:t>=</w:t>
      </w:r>
      <w:r>
        <w:tab/>
        <w:t xml:space="preserve">  </w:t>
      </w:r>
      <w:r>
        <w:t xml:space="preserve"> 15.347,60 €</w:t>
      </w:r>
    </w:p>
    <w:p w:rsidR="00AE44CF" w:rsidRPr="00C8574E" w:rsidRDefault="00AE44CF" w:rsidP="00AE44CF">
      <w:pPr>
        <w:ind w:left="567"/>
        <w:rPr>
          <w:u w:val="single"/>
        </w:rPr>
      </w:pPr>
      <w:r>
        <w:t>Ubicación de cartel informativo</w:t>
      </w:r>
      <w:r>
        <w:t>……..………</w:t>
      </w:r>
      <w:r>
        <w:t>.</w:t>
      </w:r>
      <w:r>
        <w:t xml:space="preserve"> </w:t>
      </w:r>
      <w:r>
        <w:t>1x 66,30 €/m</w:t>
      </w:r>
      <w:r w:rsidRPr="00AE44CF">
        <w:rPr>
          <w:vertAlign w:val="superscript"/>
        </w:rPr>
        <w:t>2</w:t>
      </w:r>
      <w:r>
        <w:tab/>
        <w:t>=</w:t>
      </w:r>
      <w:r>
        <w:tab/>
      </w:r>
      <w:r>
        <w:rPr>
          <w:u w:val="single"/>
        </w:rPr>
        <w:t xml:space="preserve">  </w:t>
      </w:r>
      <w:r>
        <w:rPr>
          <w:u w:val="single"/>
        </w:rPr>
        <w:t xml:space="preserve">       </w:t>
      </w:r>
      <w:r>
        <w:rPr>
          <w:u w:val="single"/>
        </w:rPr>
        <w:t xml:space="preserve"> </w:t>
      </w:r>
      <w:r>
        <w:rPr>
          <w:u w:val="single"/>
        </w:rPr>
        <w:t>66,30</w:t>
      </w:r>
      <w:r w:rsidRPr="00C8574E">
        <w:rPr>
          <w:u w:val="single"/>
        </w:rPr>
        <w:t xml:space="preserve"> €</w:t>
      </w:r>
    </w:p>
    <w:p w:rsidR="00AE44CF" w:rsidRDefault="00AE44CF" w:rsidP="00AE44CF">
      <w:pPr>
        <w:ind w:left="567"/>
        <w:rPr>
          <w:b/>
        </w:rPr>
      </w:pPr>
      <w:r w:rsidRPr="00CE2034">
        <w:rPr>
          <w:b/>
        </w:rPr>
        <w:t>Total Servicio afectado</w:t>
      </w:r>
      <w:r>
        <w:tab/>
      </w:r>
      <w:r>
        <w:tab/>
      </w:r>
      <w:r>
        <w:tab/>
      </w:r>
      <w:r>
        <w:tab/>
      </w:r>
      <w:r>
        <w:tab/>
      </w:r>
      <w:r>
        <w:tab/>
        <w:t xml:space="preserve">   </w:t>
      </w:r>
      <w:r w:rsidRPr="00AE44CF">
        <w:rPr>
          <w:b/>
        </w:rPr>
        <w:t>15.413,90</w:t>
      </w:r>
      <w:r w:rsidRPr="00C8574E">
        <w:rPr>
          <w:b/>
        </w:rPr>
        <w:t xml:space="preserve"> €</w:t>
      </w:r>
    </w:p>
    <w:p w:rsidR="00AE44CF" w:rsidRDefault="00AE44CF" w:rsidP="00AE44CF">
      <w:pPr>
        <w:pStyle w:val="NORMAL0"/>
      </w:pPr>
    </w:p>
    <w:p w:rsidR="00FD1184" w:rsidRDefault="00FD1184" w:rsidP="00AE44CF">
      <w:pPr>
        <w:pStyle w:val="TTULO02"/>
      </w:pPr>
      <w:bookmarkStart w:id="8" w:name="_Toc474429892"/>
      <w:r>
        <w:t>1.4.</w:t>
      </w:r>
      <w:r w:rsidR="00AE44CF">
        <w:tab/>
      </w:r>
      <w:r>
        <w:t>ADIF</w:t>
      </w:r>
      <w:bookmarkEnd w:id="8"/>
    </w:p>
    <w:p w:rsidR="00FD1184" w:rsidRDefault="00FD1184" w:rsidP="00AE44CF">
      <w:pPr>
        <w:pStyle w:val="NORMAL0"/>
      </w:pPr>
      <w:r>
        <w:t>La zona de actuación la pasarela peatonal afecta en la zona de protección ferroviaria frente al PK 131/423, lado derecho de la línea de Sevilla a Cádiz en una distancia de 18 metros, de  los 70 metros que ocupa la zona de protección ferroviaria, esto genera unos gastos que a continuación se detallan</w:t>
      </w:r>
      <w:r w:rsidR="00AE44CF">
        <w:t>.</w:t>
      </w:r>
    </w:p>
    <w:p w:rsidR="00AE44CF" w:rsidRDefault="00AE44CF" w:rsidP="00AE44CF">
      <w:pPr>
        <w:pStyle w:val="NORMAL0"/>
      </w:pPr>
    </w:p>
    <w:p w:rsidR="00AE44CF" w:rsidRPr="00A951F4" w:rsidRDefault="00AE44CF" w:rsidP="00AE44CF">
      <w:pPr>
        <w:rPr>
          <w:b/>
        </w:rPr>
      </w:pPr>
      <w:r>
        <w:rPr>
          <w:b/>
        </w:rPr>
        <w:t>Presupuesto</w:t>
      </w:r>
    </w:p>
    <w:p w:rsidR="00AE44CF" w:rsidRDefault="00AE44CF" w:rsidP="00AE44CF">
      <w:pPr>
        <w:ind w:left="567"/>
      </w:pPr>
      <w:r>
        <w:t>Costes fijos por estudio técnico y tramitación de expediente de autorización………….</w:t>
      </w:r>
      <w:r>
        <w:tab/>
      </w:r>
      <w:r w:rsidR="00A0004C">
        <w:t xml:space="preserve">   </w:t>
      </w:r>
      <w:r>
        <w:t xml:space="preserve">   753,83</w:t>
      </w:r>
      <w:r>
        <w:t xml:space="preserve"> €</w:t>
      </w:r>
    </w:p>
    <w:p w:rsidR="00AE44CF" w:rsidRDefault="00AE44CF" w:rsidP="00AE44CF">
      <w:pPr>
        <w:ind w:left="567"/>
      </w:pPr>
      <w:r>
        <w:t>Costes variables sujetos a liquidación, que actúan como provisión de fondos:</w:t>
      </w:r>
    </w:p>
    <w:p w:rsidR="00AE44CF" w:rsidRDefault="00AE44CF" w:rsidP="00AE44CF">
      <w:pPr>
        <w:ind w:left="1134"/>
      </w:pPr>
      <w:r>
        <w:t>- Seguimiento por ADIF, de las obras autorizadas………………………………..</w:t>
      </w:r>
      <w:r>
        <w:tab/>
        <w:t xml:space="preserve">      </w:t>
      </w:r>
      <w:r w:rsidR="00A0004C">
        <w:t xml:space="preserve">   </w:t>
      </w:r>
      <w:r>
        <w:t xml:space="preserve"> 0,00 €</w:t>
      </w:r>
    </w:p>
    <w:p w:rsidR="00AE44CF" w:rsidRDefault="00AE44CF" w:rsidP="00AE44CF">
      <w:pPr>
        <w:ind w:left="1134"/>
      </w:pPr>
      <w:r>
        <w:t>- Por vigilancia y seguridad de las obras autorizadas…………………………….</w:t>
      </w:r>
      <w:r>
        <w:tab/>
        <w:t xml:space="preserve">   </w:t>
      </w:r>
      <w:r w:rsidR="00A0004C">
        <w:t xml:space="preserve">   </w:t>
      </w:r>
      <w:r>
        <w:t xml:space="preserve">    0,00 €</w:t>
      </w:r>
    </w:p>
    <w:p w:rsidR="00AE44CF" w:rsidRDefault="00AE44CF" w:rsidP="00AE44CF">
      <w:pPr>
        <w:ind w:left="567"/>
      </w:pPr>
      <w:r>
        <w:t>Coste de Gestión Patrimonial………………………………………………………………..</w:t>
      </w:r>
      <w:r>
        <w:tab/>
      </w:r>
      <w:r w:rsidR="00A0004C" w:rsidRPr="00A0004C">
        <w:rPr>
          <w:u w:val="single"/>
        </w:rPr>
        <w:t xml:space="preserve">   </w:t>
      </w:r>
      <w:r w:rsidRPr="00A0004C">
        <w:rPr>
          <w:u w:val="single"/>
        </w:rPr>
        <w:t>1.014,89 €</w:t>
      </w:r>
    </w:p>
    <w:p w:rsidR="00AE44CF" w:rsidRDefault="00AE44CF" w:rsidP="00AE44CF">
      <w:pPr>
        <w:ind w:left="567"/>
        <w:rPr>
          <w:b/>
        </w:rPr>
      </w:pPr>
      <w:r w:rsidRPr="00CE2034">
        <w:rPr>
          <w:b/>
        </w:rPr>
        <w:t>Total Servicio afectado</w:t>
      </w:r>
      <w:r>
        <w:tab/>
      </w:r>
      <w:r>
        <w:tab/>
      </w:r>
      <w:r>
        <w:tab/>
      </w:r>
      <w:r>
        <w:tab/>
      </w:r>
      <w:r w:rsidR="00A0004C">
        <w:tab/>
      </w:r>
      <w:r w:rsidR="00A0004C">
        <w:tab/>
      </w:r>
      <w:r w:rsidR="00A0004C">
        <w:tab/>
      </w:r>
      <w:r>
        <w:tab/>
        <w:t xml:space="preserve">   </w:t>
      </w:r>
      <w:r w:rsidR="00A0004C">
        <w:rPr>
          <w:b/>
        </w:rPr>
        <w:t>1.768,72</w:t>
      </w:r>
      <w:r w:rsidRPr="00C8574E">
        <w:rPr>
          <w:b/>
        </w:rPr>
        <w:t xml:space="preserve"> €</w:t>
      </w:r>
    </w:p>
    <w:p w:rsidR="00AE44CF" w:rsidRDefault="00AE44CF" w:rsidP="00AE44CF">
      <w:pPr>
        <w:pStyle w:val="NORMAL0"/>
      </w:pPr>
    </w:p>
    <w:sectPr w:rsidR="00AE44CF" w:rsidSect="00442ED8">
      <w:footerReference w:type="default" r:id="rId15"/>
      <w:pgSz w:w="23814" w:h="16840" w:orient="landscape" w:code="8"/>
      <w:pgMar w:top="1701" w:right="1134" w:bottom="1134" w:left="1701" w:header="709" w:footer="709" w:gutter="0"/>
      <w:cols w:num="2" w:space="95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4713" w:rsidRDefault="00AC4713" w:rsidP="00263054">
      <w:pPr>
        <w:spacing w:after="0" w:line="240" w:lineRule="auto"/>
      </w:pPr>
      <w:r>
        <w:separator/>
      </w:r>
    </w:p>
  </w:endnote>
  <w:endnote w:type="continuationSeparator" w:id="0">
    <w:p w:rsidR="00AC4713" w:rsidRDefault="00AC4713" w:rsidP="002630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2C1899" w:rsidTr="00EC1D79">
      <w:tc>
        <w:tcPr>
          <w:tcW w:w="19982" w:type="dxa"/>
          <w:vAlign w:val="center"/>
        </w:tcPr>
        <w:p w:rsidR="002C1899" w:rsidRDefault="00FD1184" w:rsidP="002C1899">
          <w:pPr>
            <w:pStyle w:val="Piedepgina"/>
            <w:jc w:val="center"/>
            <w:rPr>
              <w:sz w:val="12"/>
              <w:szCs w:val="12"/>
            </w:rPr>
          </w:pPr>
          <w:r w:rsidRPr="00FD1184">
            <w:rPr>
              <w:b/>
            </w:rPr>
            <w:t>Anejo Nº. 15 – REPOSICIÓN DE SERVICIOS</w:t>
          </w:r>
          <w:r w:rsidR="002C1899">
            <w:t xml:space="preserve"> – </w:t>
          </w:r>
          <w:r w:rsidR="002C1899">
            <w:rPr>
              <w:i/>
            </w:rPr>
            <w:t>Índice</w:t>
          </w:r>
        </w:p>
      </w:tc>
      <w:tc>
        <w:tcPr>
          <w:tcW w:w="987" w:type="dxa"/>
          <w:vAlign w:val="center"/>
        </w:tcPr>
        <w:p w:rsidR="002C1899" w:rsidRDefault="002C1899" w:rsidP="00EC1D79">
          <w:pPr>
            <w:pStyle w:val="Piedepgina"/>
            <w:jc w:val="right"/>
            <w:rPr>
              <w:sz w:val="12"/>
              <w:szCs w:val="12"/>
            </w:rPr>
          </w:pPr>
          <w:r>
            <w:t xml:space="preserve">- </w:t>
          </w:r>
          <w:r>
            <w:rPr>
              <w:i/>
            </w:rPr>
            <w:fldChar w:fldCharType="begin"/>
          </w:r>
          <w:r>
            <w:rPr>
              <w:i/>
            </w:rPr>
            <w:instrText xml:space="preserve"> PAGE  \* roman  \* MERGEFORMAT </w:instrText>
          </w:r>
          <w:r>
            <w:rPr>
              <w:i/>
            </w:rPr>
            <w:fldChar w:fldCharType="separate"/>
          </w:r>
          <w:r w:rsidR="00A40451">
            <w:rPr>
              <w:i/>
              <w:noProof/>
            </w:rPr>
            <w:t>i</w:t>
          </w:r>
          <w:r>
            <w:rPr>
              <w:i/>
            </w:rPr>
            <w:fldChar w:fldCharType="end"/>
          </w:r>
          <w:r>
            <w:t xml:space="preserve"> -</w:t>
          </w:r>
        </w:p>
      </w:tc>
    </w:tr>
  </w:tbl>
  <w:p w:rsidR="002C1899" w:rsidRPr="00263054" w:rsidRDefault="002C1899">
    <w:pPr>
      <w:pStyle w:val="Piedepgina"/>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2C1899" w:rsidTr="002C1899">
      <w:tc>
        <w:tcPr>
          <w:tcW w:w="19982" w:type="dxa"/>
          <w:vAlign w:val="center"/>
        </w:tcPr>
        <w:p w:rsidR="002C1899" w:rsidRDefault="00FD1184" w:rsidP="002C1899">
          <w:pPr>
            <w:pStyle w:val="Piedepgina"/>
            <w:jc w:val="center"/>
            <w:rPr>
              <w:sz w:val="12"/>
              <w:szCs w:val="12"/>
            </w:rPr>
          </w:pPr>
          <w:r w:rsidRPr="00FD1184">
            <w:rPr>
              <w:b/>
            </w:rPr>
            <w:t>Anejo Nº. 15 – REPOSICIÓN DE SERVICIOS</w:t>
          </w:r>
        </w:p>
      </w:tc>
      <w:tc>
        <w:tcPr>
          <w:tcW w:w="987" w:type="dxa"/>
          <w:vAlign w:val="center"/>
        </w:tcPr>
        <w:p w:rsidR="002C1899" w:rsidRPr="002C7D49" w:rsidRDefault="002C1899" w:rsidP="00EC1D79">
          <w:pPr>
            <w:pStyle w:val="Piedepgina"/>
            <w:jc w:val="right"/>
            <w:rPr>
              <w:i/>
              <w:sz w:val="12"/>
              <w:szCs w:val="12"/>
            </w:rPr>
          </w:pPr>
          <w:r w:rsidRPr="002C7D49">
            <w:rPr>
              <w:i/>
            </w:rPr>
            <w:t xml:space="preserve">- </w:t>
          </w:r>
          <w:r w:rsidRPr="002C7D49">
            <w:rPr>
              <w:i/>
            </w:rPr>
            <w:fldChar w:fldCharType="begin"/>
          </w:r>
          <w:r w:rsidRPr="002C7D49">
            <w:rPr>
              <w:i/>
            </w:rPr>
            <w:instrText xml:space="preserve"> PAGE  \* Arabic  \* MERGEFORMAT </w:instrText>
          </w:r>
          <w:r w:rsidRPr="002C7D49">
            <w:rPr>
              <w:i/>
            </w:rPr>
            <w:fldChar w:fldCharType="separate"/>
          </w:r>
          <w:r w:rsidR="00A40451">
            <w:rPr>
              <w:i/>
              <w:noProof/>
            </w:rPr>
            <w:t>4</w:t>
          </w:r>
          <w:r w:rsidRPr="002C7D49">
            <w:rPr>
              <w:i/>
            </w:rPr>
            <w:fldChar w:fldCharType="end"/>
          </w:r>
          <w:r w:rsidRPr="002C7D49">
            <w:rPr>
              <w:i/>
            </w:rPr>
            <w:t xml:space="preserve"> -</w:t>
          </w:r>
        </w:p>
      </w:tc>
    </w:tr>
  </w:tbl>
  <w:p w:rsidR="002C1899" w:rsidRPr="00263054" w:rsidRDefault="002C1899" w:rsidP="00EC1D79">
    <w:pPr>
      <w:pStyle w:val="Piedepgina"/>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4713" w:rsidRDefault="00AC4713" w:rsidP="00263054">
      <w:pPr>
        <w:spacing w:after="0" w:line="240" w:lineRule="auto"/>
      </w:pPr>
      <w:r>
        <w:separator/>
      </w:r>
    </w:p>
  </w:footnote>
  <w:footnote w:type="continuationSeparator" w:id="0">
    <w:p w:rsidR="00AC4713" w:rsidRDefault="00AC4713" w:rsidP="002630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4390"/>
      <w:gridCol w:w="14458"/>
      <w:gridCol w:w="2121"/>
    </w:tblGrid>
    <w:tr w:rsidR="002C1899" w:rsidTr="00EC1D79">
      <w:tc>
        <w:tcPr>
          <w:tcW w:w="4390" w:type="dxa"/>
          <w:vAlign w:val="center"/>
        </w:tcPr>
        <w:p w:rsidR="002C1899" w:rsidRDefault="002C1899" w:rsidP="00EC1D79">
          <w:pPr>
            <w:pStyle w:val="Encabezado"/>
            <w:jc w:val="left"/>
            <w:rPr>
              <w:sz w:val="12"/>
              <w:szCs w:val="12"/>
            </w:rPr>
          </w:pPr>
          <w:r>
            <w:rPr>
              <w:noProof/>
              <w:lang w:eastAsia="es-ES"/>
            </w:rPr>
            <w:drawing>
              <wp:inline distT="0" distB="0" distL="0" distR="0" wp14:anchorId="518FBBF2" wp14:editId="122A038A">
                <wp:extent cx="2641048" cy="5400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UCA_0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41048" cy="540000"/>
                        </a:xfrm>
                        <a:prstGeom prst="rect">
                          <a:avLst/>
                        </a:prstGeom>
                      </pic:spPr>
                    </pic:pic>
                  </a:graphicData>
                </a:graphic>
              </wp:inline>
            </w:drawing>
          </w:r>
        </w:p>
      </w:tc>
      <w:tc>
        <w:tcPr>
          <w:tcW w:w="14458" w:type="dxa"/>
          <w:vAlign w:val="center"/>
        </w:tcPr>
        <w:p w:rsidR="002C1899" w:rsidRDefault="002C1899" w:rsidP="00EC1D79">
          <w:pPr>
            <w:pStyle w:val="Encabezado"/>
            <w:jc w:val="center"/>
            <w:rPr>
              <w:sz w:val="12"/>
              <w:szCs w:val="12"/>
            </w:rPr>
          </w:pPr>
          <w:r>
            <w:rPr>
              <w:b/>
            </w:rPr>
            <w:t>PROYECTO DE CONSTRUCCIÓN “</w:t>
          </w:r>
          <w:r>
            <w:rPr>
              <w:b/>
              <w:i/>
            </w:rPr>
            <w:t>Pasarela sobre la carretera CA-32, para conexión peatonal y bicicletas, desde apeadero Las Aletas a la</w:t>
          </w:r>
          <w:r>
            <w:rPr>
              <w:b/>
              <w:i/>
            </w:rPr>
            <w:br/>
            <w:t>Escuela Superior de Ingeniería de la Universidad de Cádiz, T.M. de Puerto Real (Cádiz)</w:t>
          </w:r>
          <w:r>
            <w:rPr>
              <w:b/>
            </w:rPr>
            <w:t>”</w:t>
          </w:r>
        </w:p>
      </w:tc>
      <w:tc>
        <w:tcPr>
          <w:tcW w:w="2121" w:type="dxa"/>
          <w:vAlign w:val="center"/>
        </w:tcPr>
        <w:p w:rsidR="002C1899" w:rsidRDefault="002C1899" w:rsidP="00EC1D79">
          <w:pPr>
            <w:pStyle w:val="Encabezado"/>
            <w:jc w:val="right"/>
            <w:rPr>
              <w:sz w:val="12"/>
              <w:szCs w:val="12"/>
            </w:rPr>
          </w:pPr>
          <w:r>
            <w:rPr>
              <w:noProof/>
              <w:lang w:eastAsia="es-ES"/>
            </w:rPr>
            <w:drawing>
              <wp:inline distT="0" distB="0" distL="0" distR="0" wp14:anchorId="42BEF3D9" wp14:editId="329D9437">
                <wp:extent cx="1135761" cy="5400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TG.jpg"/>
                        <pic:cNvPicPr/>
                      </pic:nvPicPr>
                      <pic:blipFill>
                        <a:blip r:embed="rId2">
                          <a:extLst>
                            <a:ext uri="{28A0092B-C50C-407E-A947-70E740481C1C}">
                              <a14:useLocalDpi xmlns:a14="http://schemas.microsoft.com/office/drawing/2010/main" val="0"/>
                            </a:ext>
                          </a:extLst>
                        </a:blip>
                        <a:stretch>
                          <a:fillRect/>
                        </a:stretch>
                      </pic:blipFill>
                      <pic:spPr>
                        <a:xfrm>
                          <a:off x="0" y="0"/>
                          <a:ext cx="1135761" cy="540000"/>
                        </a:xfrm>
                        <a:prstGeom prst="rect">
                          <a:avLst/>
                        </a:prstGeom>
                      </pic:spPr>
                    </pic:pic>
                  </a:graphicData>
                </a:graphic>
              </wp:inline>
            </w:drawing>
          </w:r>
        </w:p>
      </w:tc>
    </w:tr>
  </w:tbl>
  <w:p w:rsidR="002C1899" w:rsidRPr="00263054" w:rsidRDefault="002C1899" w:rsidP="00263054">
    <w:pPr>
      <w:pStyle w:val="Encabezado"/>
      <w:rPr>
        <w:sz w:val="12"/>
        <w:szCs w:val="1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054"/>
    <w:rsid w:val="0007055F"/>
    <w:rsid w:val="000F4686"/>
    <w:rsid w:val="00141995"/>
    <w:rsid w:val="001B71AE"/>
    <w:rsid w:val="00263054"/>
    <w:rsid w:val="002961B6"/>
    <w:rsid w:val="002C1899"/>
    <w:rsid w:val="002C7D49"/>
    <w:rsid w:val="002D7964"/>
    <w:rsid w:val="00343FE9"/>
    <w:rsid w:val="003D1F97"/>
    <w:rsid w:val="00404764"/>
    <w:rsid w:val="00442186"/>
    <w:rsid w:val="00442ED8"/>
    <w:rsid w:val="00444F9D"/>
    <w:rsid w:val="0046040D"/>
    <w:rsid w:val="004C5665"/>
    <w:rsid w:val="00503AE9"/>
    <w:rsid w:val="00531604"/>
    <w:rsid w:val="005561F8"/>
    <w:rsid w:val="005F3E70"/>
    <w:rsid w:val="006C6533"/>
    <w:rsid w:val="0070479E"/>
    <w:rsid w:val="00716071"/>
    <w:rsid w:val="007170CB"/>
    <w:rsid w:val="007D1515"/>
    <w:rsid w:val="00824213"/>
    <w:rsid w:val="0097222F"/>
    <w:rsid w:val="009F76C4"/>
    <w:rsid w:val="00A0004C"/>
    <w:rsid w:val="00A40451"/>
    <w:rsid w:val="00AB33BF"/>
    <w:rsid w:val="00AB6445"/>
    <w:rsid w:val="00AC4713"/>
    <w:rsid w:val="00AE44CF"/>
    <w:rsid w:val="00B0122E"/>
    <w:rsid w:val="00BE7219"/>
    <w:rsid w:val="00BF5555"/>
    <w:rsid w:val="00CB6496"/>
    <w:rsid w:val="00D4038D"/>
    <w:rsid w:val="00D43EF1"/>
    <w:rsid w:val="00DD73FC"/>
    <w:rsid w:val="00E8686A"/>
    <w:rsid w:val="00EC1D79"/>
    <w:rsid w:val="00EC7474"/>
    <w:rsid w:val="00F0227B"/>
    <w:rsid w:val="00F56D95"/>
    <w:rsid w:val="00FD11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A8200A"/>
  <w15:chartTrackingRefBased/>
  <w15:docId w15:val="{767DACAA-C966-4AA8-B614-2C40362B1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Narrow" w:eastAsiaTheme="minorHAnsi" w:hAnsi="Arial Narrow"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C6533"/>
    <w:pPr>
      <w:jc w:val="both"/>
    </w:pPr>
  </w:style>
  <w:style w:type="paragraph" w:styleId="Ttulo1">
    <w:name w:val="heading 1"/>
    <w:basedOn w:val="Normal"/>
    <w:next w:val="Normal"/>
    <w:link w:val="Ttulo1Car"/>
    <w:uiPriority w:val="9"/>
    <w:qFormat/>
    <w:rsid w:val="005561F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5561F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5561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630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3054"/>
  </w:style>
  <w:style w:type="paragraph" w:styleId="Piedepgina">
    <w:name w:val="footer"/>
    <w:basedOn w:val="Normal"/>
    <w:link w:val="PiedepginaCar"/>
    <w:uiPriority w:val="99"/>
    <w:unhideWhenUsed/>
    <w:rsid w:val="002630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3054"/>
  </w:style>
  <w:style w:type="table" w:styleId="Tablaconcuadrcula">
    <w:name w:val="Table Grid"/>
    <w:basedOn w:val="Tablanormal"/>
    <w:rsid w:val="00263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D73FC"/>
    <w:pPr>
      <w:ind w:left="720"/>
      <w:contextualSpacing/>
    </w:pPr>
  </w:style>
  <w:style w:type="paragraph" w:customStyle="1" w:styleId="TTULO01">
    <w:name w:val="__TÍTULO_01__"/>
    <w:basedOn w:val="Normal"/>
    <w:next w:val="NORMAL0"/>
    <w:qFormat/>
    <w:rsid w:val="005561F8"/>
    <w:pPr>
      <w:ind w:left="340" w:hanging="340"/>
    </w:pPr>
    <w:rPr>
      <w:b/>
      <w:caps/>
      <w:sz w:val="24"/>
    </w:rPr>
  </w:style>
  <w:style w:type="paragraph" w:customStyle="1" w:styleId="TTULO02">
    <w:name w:val="__TÍTULO_02__"/>
    <w:basedOn w:val="Normal"/>
    <w:next w:val="NORMAL0"/>
    <w:qFormat/>
    <w:rsid w:val="005561F8"/>
    <w:pPr>
      <w:ind w:left="567" w:hanging="567"/>
    </w:pPr>
    <w:rPr>
      <w:b/>
      <w:smallCaps/>
      <w:sz w:val="24"/>
    </w:rPr>
  </w:style>
  <w:style w:type="paragraph" w:customStyle="1" w:styleId="TTULO30">
    <w:name w:val="__TÍTULO_3__"/>
    <w:basedOn w:val="Normal"/>
    <w:qFormat/>
    <w:rsid w:val="005561F8"/>
    <w:pPr>
      <w:ind w:left="680" w:hanging="680"/>
    </w:pPr>
    <w:rPr>
      <w:b/>
    </w:rPr>
  </w:style>
  <w:style w:type="paragraph" w:customStyle="1" w:styleId="TTULO4">
    <w:name w:val="__TÍTULO_4__"/>
    <w:basedOn w:val="Normal"/>
    <w:qFormat/>
    <w:rsid w:val="005561F8"/>
    <w:rPr>
      <w:u w:val="single"/>
    </w:rPr>
  </w:style>
  <w:style w:type="paragraph" w:customStyle="1" w:styleId="NORMAL0">
    <w:name w:val="__NORMAL__"/>
    <w:basedOn w:val="Normal"/>
    <w:qFormat/>
    <w:rsid w:val="00CB6496"/>
  </w:style>
  <w:style w:type="character" w:customStyle="1" w:styleId="Ttulo1Car">
    <w:name w:val="Título 1 Car"/>
    <w:basedOn w:val="Fuentedeprrafopredeter"/>
    <w:link w:val="Ttulo1"/>
    <w:uiPriority w:val="9"/>
    <w:rsid w:val="005561F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5561F8"/>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5561F8"/>
    <w:rPr>
      <w:rFonts w:asciiTheme="majorHAnsi" w:eastAsiaTheme="majorEastAsia" w:hAnsiTheme="majorHAnsi" w:cstheme="majorBidi"/>
      <w:color w:val="1F4D78" w:themeColor="accent1" w:themeShade="7F"/>
      <w:sz w:val="24"/>
      <w:szCs w:val="24"/>
    </w:rPr>
  </w:style>
  <w:style w:type="character" w:styleId="Hipervnculo">
    <w:name w:val="Hyperlink"/>
    <w:basedOn w:val="Fuentedeprrafopredeter"/>
    <w:uiPriority w:val="99"/>
    <w:unhideWhenUsed/>
    <w:rsid w:val="005561F8"/>
    <w:rPr>
      <w:color w:val="0563C1" w:themeColor="hyperlink"/>
      <w:u w:val="single"/>
    </w:rPr>
  </w:style>
  <w:style w:type="paragraph" w:styleId="TDC1">
    <w:name w:val="toc 1"/>
    <w:basedOn w:val="Normal"/>
    <w:next w:val="Normal"/>
    <w:autoRedefine/>
    <w:uiPriority w:val="39"/>
    <w:unhideWhenUsed/>
    <w:rsid w:val="005561F8"/>
    <w:pPr>
      <w:spacing w:after="100"/>
      <w:ind w:left="340" w:hanging="340"/>
    </w:pPr>
    <w:rPr>
      <w:b/>
      <w:smallCaps/>
      <w:sz w:val="24"/>
    </w:rPr>
  </w:style>
  <w:style w:type="paragraph" w:styleId="TDC2">
    <w:name w:val="toc 2"/>
    <w:basedOn w:val="Normal"/>
    <w:next w:val="Normal"/>
    <w:autoRedefine/>
    <w:uiPriority w:val="39"/>
    <w:unhideWhenUsed/>
    <w:rsid w:val="005561F8"/>
    <w:pPr>
      <w:spacing w:after="100"/>
      <w:ind w:left="788" w:hanging="567"/>
    </w:pPr>
    <w:rPr>
      <w:b/>
    </w:rPr>
  </w:style>
  <w:style w:type="paragraph" w:styleId="TDC3">
    <w:name w:val="toc 3"/>
    <w:basedOn w:val="Normal"/>
    <w:next w:val="Normal"/>
    <w:autoRedefine/>
    <w:uiPriority w:val="39"/>
    <w:unhideWhenUsed/>
    <w:rsid w:val="005561F8"/>
    <w:pPr>
      <w:spacing w:after="100"/>
      <w:ind w:left="1122" w:hanging="680"/>
    </w:pPr>
  </w:style>
  <w:style w:type="paragraph" w:customStyle="1" w:styleId="Normal1">
    <w:name w:val="Normal1"/>
    <w:basedOn w:val="Normal"/>
    <w:qFormat/>
    <w:rsid w:val="00442ED8"/>
    <w:pPr>
      <w:spacing w:after="200" w:line="276" w:lineRule="auto"/>
    </w:pPr>
    <w:rPr>
      <w:rFonts w:eastAsia="Calibri" w:cs="Times New Roman"/>
    </w:rPr>
  </w:style>
  <w:style w:type="paragraph" w:styleId="Sinespaciado">
    <w:name w:val="No Spacing"/>
    <w:uiPriority w:val="1"/>
    <w:qFormat/>
    <w:rsid w:val="00442ED8"/>
    <w:pPr>
      <w:spacing w:after="0" w:line="240" w:lineRule="auto"/>
      <w:jc w:val="both"/>
    </w:pPr>
    <w:rPr>
      <w:rFonts w:ascii="Times New Roman" w:eastAsia="Calibri" w:hAnsi="Times New Roman" w:cs="Times New Roman"/>
    </w:rPr>
  </w:style>
  <w:style w:type="paragraph" w:customStyle="1" w:styleId="Normal-Proyecto">
    <w:name w:val="Normal - Proyecto"/>
    <w:basedOn w:val="Normal"/>
    <w:qFormat/>
    <w:rsid w:val="00442ED8"/>
    <w:pPr>
      <w:spacing w:after="200" w:line="312" w:lineRule="auto"/>
    </w:pPr>
    <w:rPr>
      <w:rFonts w:ascii="Times New Roman" w:eastAsia="Calibri" w:hAnsi="Times New Roman" w:cs="Times New Roman"/>
      <w:sz w:val="24"/>
    </w:rPr>
  </w:style>
  <w:style w:type="paragraph" w:customStyle="1" w:styleId="Normal2">
    <w:name w:val="Normal2"/>
    <w:basedOn w:val="Normal"/>
    <w:qFormat/>
    <w:rsid w:val="00141995"/>
    <w:pPr>
      <w:spacing w:after="200" w:line="276" w:lineRule="auto"/>
    </w:pPr>
    <w:rPr>
      <w:rFonts w:eastAsia="Calibri" w:cs="Times New Roman"/>
    </w:rPr>
  </w:style>
  <w:style w:type="paragraph" w:customStyle="1" w:styleId="TTULO10">
    <w:name w:val="TÍTULO 1"/>
    <w:basedOn w:val="Ttulo1"/>
    <w:next w:val="Normal2"/>
    <w:autoRedefine/>
    <w:uiPriority w:val="1"/>
    <w:qFormat/>
    <w:rsid w:val="00141995"/>
    <w:pPr>
      <w:keepLines w:val="0"/>
      <w:spacing w:after="200" w:line="276" w:lineRule="auto"/>
      <w:jc w:val="left"/>
    </w:pPr>
    <w:rPr>
      <w:rFonts w:ascii="Arial Narrow" w:eastAsia="Times New Roman" w:hAnsi="Arial Narrow" w:cs="Times New Roman"/>
      <w:bCs/>
      <w:i/>
      <w:caps/>
      <w:color w:val="auto"/>
      <w:kern w:val="32"/>
      <w:sz w:val="28"/>
    </w:rPr>
  </w:style>
  <w:style w:type="paragraph" w:customStyle="1" w:styleId="TTULO20">
    <w:name w:val="TÍTULO 2"/>
    <w:basedOn w:val="TTULO10"/>
    <w:next w:val="Normal2"/>
    <w:autoRedefine/>
    <w:uiPriority w:val="1"/>
    <w:qFormat/>
    <w:rsid w:val="00141995"/>
    <w:pPr>
      <w:outlineLvl w:val="1"/>
    </w:pPr>
    <w:rPr>
      <w:i w:val="0"/>
      <w:sz w:val="22"/>
    </w:rPr>
  </w:style>
  <w:style w:type="paragraph" w:customStyle="1" w:styleId="TTULO31">
    <w:name w:val="TÍTULO 3"/>
    <w:basedOn w:val="TTULO20"/>
    <w:next w:val="Normal2"/>
    <w:autoRedefine/>
    <w:uiPriority w:val="1"/>
    <w:qFormat/>
    <w:rsid w:val="00141995"/>
    <w:pPr>
      <w:outlineLvl w:val="2"/>
    </w:pPr>
    <w:rPr>
      <w:caps w:val="0"/>
      <w:sz w:val="24"/>
      <w:u w:val="single"/>
    </w:rPr>
  </w:style>
  <w:style w:type="paragraph" w:customStyle="1" w:styleId="Normal3">
    <w:name w:val="Normal3"/>
    <w:basedOn w:val="Normal"/>
    <w:qFormat/>
    <w:rsid w:val="00EC7474"/>
    <w:pPr>
      <w:spacing w:after="200" w:line="276" w:lineRule="auto"/>
    </w:pPr>
    <w:rPr>
      <w:rFonts w:eastAsia="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7A8EA8-17E2-48C9-94B4-AFF2C6A70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TotalTime>
  <Pages>4</Pages>
  <Words>870</Words>
  <Characters>4786</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Técnicas Gades, S.L.</Company>
  <LinksUpToDate>false</LinksUpToDate>
  <CharactersWithSpaces>5645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Técnicas Gades S.L.</dc:creator>
  <cp:keywords/>
  <dc:description/>
  <cp:lastModifiedBy>Sergio Carmona</cp:lastModifiedBy>
  <cp:revision>21</cp:revision>
  <cp:lastPrinted>2017-02-09T17:56:00Z</cp:lastPrinted>
  <dcterms:created xsi:type="dcterms:W3CDTF">2016-12-27T08:12:00Z</dcterms:created>
  <dcterms:modified xsi:type="dcterms:W3CDTF">2017-02-09T17:56:00Z</dcterms:modified>
</cp:coreProperties>
</file>